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9" w:rsidRPr="002C0394" w:rsidRDefault="00D27BD2" w:rsidP="00384D37">
      <w:pPr>
        <w:jc w:val="both"/>
        <w:rPr>
          <w:sz w:val="28"/>
          <w:szCs w:val="28"/>
          <w:lang w:val="en-US"/>
        </w:rPr>
      </w:pPr>
      <w:r>
        <w:rPr>
          <w:rFonts w:ascii="Cambria" w:hAnsi="Cambria"/>
          <w:b/>
          <w:noProof/>
          <w:color w:val="002060"/>
          <w:sz w:val="28"/>
          <w:szCs w:val="28"/>
        </w:rPr>
        <mc:AlternateContent>
          <mc:Choice Requires="wps">
            <w:drawing>
              <wp:anchor distT="0" distB="0" distL="114300" distR="114300" simplePos="0" relativeHeight="251660800" behindDoc="0" locked="0" layoutInCell="1" allowOverlap="1" wp14:anchorId="1A4C5BBB" wp14:editId="7E67E28E">
                <wp:simplePos x="0" y="0"/>
                <wp:positionH relativeFrom="column">
                  <wp:posOffset>-152090</wp:posOffset>
                </wp:positionH>
                <wp:positionV relativeFrom="paragraph">
                  <wp:posOffset>-141000</wp:posOffset>
                </wp:positionV>
                <wp:extent cx="3912782" cy="467833"/>
                <wp:effectExtent l="76200" t="76200" r="0" b="889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782" cy="467833"/>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753B3" w:rsidRDefault="00CA5A62" w:rsidP="006753B3">
                            <w:pPr>
                              <w:jc w:val="center"/>
                              <w:rPr>
                                <w:b/>
                                <w:color w:val="FFFFFF" w:themeColor="background1"/>
                              </w:rPr>
                            </w:pPr>
                            <w:r w:rsidRPr="00EB7E94">
                              <w:rPr>
                                <w:color w:val="FFFFFF" w:themeColor="background1"/>
                              </w:rPr>
                              <w:sym w:font="Webdings" w:char="F034"/>
                            </w:r>
                            <w:r w:rsidRPr="00EB7E94">
                              <w:rPr>
                                <w:b/>
                                <w:color w:val="FFFFFF" w:themeColor="background1"/>
                              </w:rPr>
                              <w:t xml:space="preserve"> </w:t>
                            </w:r>
                            <w:r w:rsidR="00EB7E94" w:rsidRPr="00EB7E94">
                              <w:rPr>
                                <w:b/>
                                <w:color w:val="FFFFFF" w:themeColor="background1"/>
                              </w:rPr>
                              <w:t>Законодательное и нормативно-методологическое регулирование архивного дела и делопроизводства</w:t>
                            </w:r>
                            <w:r w:rsidR="000974D1">
                              <w:rPr>
                                <w:b/>
                                <w:color w:val="FFFFFF" w:themeColor="background1"/>
                              </w:rPr>
                              <w:t>.</w:t>
                            </w:r>
                          </w:p>
                          <w:p w:rsidR="000974D1" w:rsidRPr="00EB7E94" w:rsidRDefault="000974D1" w:rsidP="006753B3">
                            <w:pPr>
                              <w:jc w:val="center"/>
                              <w:rPr>
                                <w:b/>
                                <w:color w:val="FFFFFF" w:themeColor="background1"/>
                              </w:rPr>
                            </w:pPr>
                          </w:p>
                          <w:p w:rsidR="00CA5A62" w:rsidRPr="00EB7E94" w:rsidRDefault="00CA5A62" w:rsidP="00CA5A62">
                            <w:pPr>
                              <w:shd w:val="clear" w:color="auto" w:fill="365F91"/>
                              <w:jc w:val="both"/>
                              <w:rPr>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2pt;margin-top:-11.1pt;width:308.1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" fillcolor="#365f91" stroked="f">
                <v:shadow on="t" type="double" opacity=".5" color2="shadow add(102)" offset="-3pt,-3pt" offset2="-6pt,-6pt"/>
                <v:textbox>
                  <w:txbxContent>
                    <w:p w:rsidR="006753B3" w:rsidRDefault="00CA5A62" w:rsidP="006753B3">
                      <w:pPr>
                        <w:jc w:val="center"/>
                        <w:rPr>
                          <w:b/>
                          <w:color w:val="FFFFFF" w:themeColor="background1"/>
                        </w:rPr>
                      </w:pPr>
                      <w:r w:rsidRPr="00EB7E94">
                        <w:rPr>
                          <w:color w:val="FFFFFF" w:themeColor="background1"/>
                        </w:rPr>
                        <w:sym w:font="Webdings" w:char="F034"/>
                      </w:r>
                      <w:r w:rsidRPr="00EB7E94">
                        <w:rPr>
                          <w:b/>
                          <w:color w:val="FFFFFF" w:themeColor="background1"/>
                        </w:rPr>
                        <w:t xml:space="preserve"> </w:t>
                      </w:r>
                      <w:r w:rsidR="00EB7E94" w:rsidRPr="00EB7E94">
                        <w:rPr>
                          <w:b/>
                          <w:color w:val="FFFFFF" w:themeColor="background1"/>
                        </w:rPr>
                        <w:t>Законодательное и нормативно-методологическое регулирование архивного дела и делопроизводства</w:t>
                      </w:r>
                      <w:r w:rsidR="000974D1">
                        <w:rPr>
                          <w:b/>
                          <w:color w:val="FFFFFF" w:themeColor="background1"/>
                        </w:rPr>
                        <w:t>.</w:t>
                      </w:r>
                    </w:p>
                    <w:p w:rsidR="000974D1" w:rsidRPr="00EB7E94" w:rsidRDefault="000974D1" w:rsidP="006753B3">
                      <w:pPr>
                        <w:jc w:val="center"/>
                        <w:rPr>
                          <w:b/>
                          <w:color w:val="FFFFFF" w:themeColor="background1"/>
                        </w:rPr>
                      </w:pPr>
                    </w:p>
                    <w:p w:rsidR="00CA5A62" w:rsidRPr="00EB7E94" w:rsidRDefault="00CA5A62" w:rsidP="00CA5A62">
                      <w:pPr>
                        <w:shd w:val="clear" w:color="auto" w:fill="365F91"/>
                        <w:jc w:val="both"/>
                        <w:rPr>
                          <w:b/>
                          <w:bCs/>
                          <w:color w:val="FFFFFF"/>
                        </w:rPr>
                      </w:pPr>
                    </w:p>
                  </w:txbxContent>
                </v:textbox>
              </v:rect>
            </w:pict>
          </mc:Fallback>
        </mc:AlternateContent>
      </w:r>
      <w:r>
        <w:rPr>
          <w:bCs/>
          <w:noProof/>
          <w:sz w:val="22"/>
          <w:szCs w:val="22"/>
        </w:rPr>
        <mc:AlternateContent>
          <mc:Choice Requires="wps">
            <w:drawing>
              <wp:anchor distT="0" distB="0" distL="114300" distR="114300" simplePos="0" relativeHeight="251658752" behindDoc="0" locked="0" layoutInCell="1" allowOverlap="1" wp14:anchorId="726B68AE" wp14:editId="1D9BC83C">
                <wp:simplePos x="0" y="0"/>
                <wp:positionH relativeFrom="column">
                  <wp:posOffset>4122420</wp:posOffset>
                </wp:positionH>
                <wp:positionV relativeFrom="paragraph">
                  <wp:posOffset>-395605</wp:posOffset>
                </wp:positionV>
                <wp:extent cx="0" cy="9667875"/>
                <wp:effectExtent l="76200" t="76200" r="76200" b="7620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324.6pt;margin-top:-31.15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" strokecolor="#4f81bd" strokeweight="2.5pt">
                <v:stroke dashstyle="1 1" startarrow="diamond" endarrow="diamond" endcap="round"/>
                <v:shadow color="#868686"/>
              </v:shape>
            </w:pict>
          </mc:Fallback>
        </mc:AlternateContent>
      </w:r>
    </w:p>
    <w:p w:rsidR="00FB15C6" w:rsidRPr="002C0394" w:rsidRDefault="00FB15C6" w:rsidP="00BD7FB7">
      <w:pPr>
        <w:jc w:val="both"/>
        <w:rPr>
          <w:sz w:val="28"/>
          <w:szCs w:val="28"/>
          <w:lang w:val="en-US"/>
        </w:rPr>
        <w:sectPr w:rsidR="00FB15C6" w:rsidRPr="002C0394" w:rsidSect="00945AA5">
          <w:headerReference w:type="default" r:id="rId9"/>
          <w:footerReference w:type="default" r:id="rId10"/>
          <w:pgSz w:w="11906" w:h="16838"/>
          <w:pgMar w:top="621" w:right="849" w:bottom="851" w:left="993" w:header="426" w:footer="510" w:gutter="0"/>
          <w:cols w:space="852"/>
          <w:docGrid w:linePitch="360"/>
        </w:sectPr>
      </w:pPr>
    </w:p>
    <w:p w:rsidR="00CA5A62" w:rsidRDefault="00CA5A62" w:rsidP="000D5C42">
      <w:pPr>
        <w:autoSpaceDE w:val="0"/>
        <w:autoSpaceDN w:val="0"/>
        <w:spacing w:before="240" w:after="100" w:afterAutospacing="1"/>
        <w:rPr>
          <w:rFonts w:ascii="Cambria" w:hAnsi="Cambria"/>
          <w:b/>
          <w:color w:val="002060"/>
          <w:sz w:val="28"/>
          <w:szCs w:val="28"/>
        </w:rPr>
      </w:pPr>
    </w:p>
    <w:p w:rsidR="006753B3" w:rsidRPr="000D5C42" w:rsidRDefault="002C0394" w:rsidP="000D5C42">
      <w:pPr>
        <w:spacing w:before="240" w:after="100" w:afterAutospacing="1"/>
        <w:contextualSpacing/>
        <w:rPr>
          <w:b/>
          <w:bCs/>
          <w:noProof/>
          <w:color w:val="000000" w:themeColor="text1"/>
          <w:sz w:val="28"/>
          <w:szCs w:val="28"/>
          <w:lang w:val="kk-KZ"/>
        </w:rPr>
      </w:pPr>
      <w:r w:rsidRPr="00655534">
        <w:rPr>
          <w:b/>
          <w:noProof/>
          <w:color w:val="000000" w:themeColor="text1"/>
          <w:sz w:val="28"/>
          <w:szCs w:val="28"/>
          <w:lang w:val="kk-KZ"/>
        </w:rPr>
        <w:t>Вопросы, рассматриваемые на вебинаре</w:t>
      </w:r>
      <w:r w:rsidRPr="00655534">
        <w:rPr>
          <w:b/>
          <w:bCs/>
          <w:noProof/>
          <w:color w:val="000000" w:themeColor="text1"/>
          <w:sz w:val="28"/>
          <w:szCs w:val="28"/>
          <w:lang w:val="kk-KZ"/>
        </w:rPr>
        <w:t>:</w:t>
      </w:r>
    </w:p>
    <w:p w:rsidR="00861366" w:rsidRPr="00655534" w:rsidRDefault="00861366" w:rsidP="00F956CC">
      <w:pPr>
        <w:pStyle w:val="a8"/>
        <w:numPr>
          <w:ilvl w:val="0"/>
          <w:numId w:val="2"/>
        </w:numPr>
        <w:tabs>
          <w:tab w:val="clear" w:pos="720"/>
        </w:tabs>
        <w:spacing w:before="240" w:after="100" w:afterAutospacing="1"/>
        <w:ind w:left="426" w:hanging="426"/>
        <w:rPr>
          <w:b/>
          <w:shd w:val="clear" w:color="auto" w:fill="F8F9FA"/>
        </w:rPr>
      </w:pPr>
      <w:r w:rsidRPr="00655534">
        <w:rPr>
          <w:b/>
          <w:shd w:val="clear" w:color="auto" w:fill="F8F9FA"/>
        </w:rPr>
        <w:t>Основные понятия</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color w:val="000000"/>
        </w:rPr>
        <w:t>Сроки временного хранения документов Национального архивного фонда Республики Казахстан в ведомственных архивах</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rPr>
        <w:t>Архивы и частный архив</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bCs/>
        </w:rPr>
        <w:t>Порядок обеспечения режима хранения документов</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bCs/>
        </w:rPr>
        <w:t>Порядок приема документов на хранение</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bCs/>
        </w:rPr>
        <w:t>Порядок проведения экспертизы ценности документов</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rPr>
        <w:t>Значение и понятие научно-технической обработки документов (НТО)</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rPr>
        <w:t>Порядок формирования дел постоянного хранения</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rPr>
        <w:t>Порядок обработки документов по личному составу</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rPr>
        <w:t>Порядок формирования, ведения, учета и хранения личных дел уволенных работников</w:t>
      </w:r>
    </w:p>
    <w:p w:rsidR="00861366" w:rsidRPr="00655534" w:rsidRDefault="00861366" w:rsidP="00F956CC">
      <w:pPr>
        <w:numPr>
          <w:ilvl w:val="0"/>
          <w:numId w:val="2"/>
        </w:numPr>
        <w:shd w:val="clear" w:color="auto" w:fill="FFFFFF"/>
        <w:spacing w:before="240" w:after="100" w:afterAutospacing="1" w:line="300" w:lineRule="atLeast"/>
        <w:ind w:left="375"/>
        <w:rPr>
          <w:b/>
          <w:color w:val="000000"/>
        </w:rPr>
      </w:pPr>
      <w:r w:rsidRPr="00655534">
        <w:rPr>
          <w:b/>
          <w:noProof/>
        </w:rPr>
        <w:t>Порядок оформления личных дел для сдачи в архив</w:t>
      </w:r>
    </w:p>
    <w:p w:rsidR="00472B45" w:rsidRPr="00655534" w:rsidRDefault="00861366" w:rsidP="00F956CC">
      <w:pPr>
        <w:numPr>
          <w:ilvl w:val="0"/>
          <w:numId w:val="2"/>
        </w:numPr>
        <w:shd w:val="clear" w:color="auto" w:fill="FFFFFF"/>
        <w:spacing w:before="240" w:after="100" w:afterAutospacing="1" w:line="300" w:lineRule="atLeast"/>
        <w:ind w:left="375"/>
        <w:rPr>
          <w:b/>
          <w:color w:val="000000"/>
          <w:sz w:val="28"/>
          <w:szCs w:val="28"/>
        </w:rPr>
      </w:pPr>
      <w:r w:rsidRPr="00655534">
        <w:rPr>
          <w:b/>
          <w:bCs/>
        </w:rPr>
        <w:t>Порядок составления</w:t>
      </w:r>
      <w:r w:rsidR="006965B6" w:rsidRPr="00655534">
        <w:rPr>
          <w:b/>
          <w:bCs/>
        </w:rPr>
        <w:t xml:space="preserve"> акта о выделении к уничтожению </w:t>
      </w:r>
      <w:r w:rsidRPr="00655534">
        <w:rPr>
          <w:b/>
          <w:bCs/>
        </w:rPr>
        <w:t>документов, не подлежащих хранению</w:t>
      </w:r>
    </w:p>
    <w:p w:rsidR="003F1DBA" w:rsidRDefault="003F1DBA" w:rsidP="003F1DBA">
      <w:pPr>
        <w:autoSpaceDE w:val="0"/>
        <w:autoSpaceDN w:val="0"/>
        <w:adjustRightInd w:val="0"/>
        <w:rPr>
          <w:b/>
          <w:color w:val="C00000"/>
        </w:rPr>
      </w:pPr>
    </w:p>
    <w:p w:rsidR="000D5C42" w:rsidRDefault="000D5C42" w:rsidP="003F1DBA">
      <w:pPr>
        <w:autoSpaceDE w:val="0"/>
        <w:autoSpaceDN w:val="0"/>
        <w:adjustRightInd w:val="0"/>
        <w:rPr>
          <w:b/>
          <w:color w:val="C00000"/>
        </w:rPr>
      </w:pPr>
    </w:p>
    <w:p w:rsidR="000D5C42" w:rsidRPr="003F1DBA" w:rsidRDefault="000D5C42" w:rsidP="003F1DBA">
      <w:pPr>
        <w:autoSpaceDE w:val="0"/>
        <w:autoSpaceDN w:val="0"/>
        <w:adjustRightInd w:val="0"/>
        <w:rPr>
          <w:b/>
          <w:color w:val="FF0000"/>
        </w:rPr>
      </w:pPr>
    </w:p>
    <w:p w:rsidR="00472B45" w:rsidRPr="00655534" w:rsidRDefault="003F1DBA" w:rsidP="00064360">
      <w:pPr>
        <w:pStyle w:val="a8"/>
        <w:autoSpaceDE w:val="0"/>
        <w:autoSpaceDN w:val="0"/>
        <w:adjustRightInd w:val="0"/>
        <w:ind w:hanging="1708"/>
        <w:jc w:val="center"/>
        <w:rPr>
          <w:b/>
          <w:color w:val="FF0000"/>
        </w:rPr>
      </w:pPr>
      <w:r w:rsidRPr="00655534">
        <w:rPr>
          <w:bCs/>
          <w:noProof/>
          <w:sz w:val="22"/>
          <w:szCs w:val="22"/>
        </w:rPr>
        <mc:AlternateContent>
          <mc:Choice Requires="wps">
            <w:drawing>
              <wp:anchor distT="0" distB="0" distL="114300" distR="114300" simplePos="0" relativeHeight="251662848" behindDoc="0" locked="0" layoutInCell="1" allowOverlap="1" wp14:anchorId="64B71532" wp14:editId="5EB5140D">
                <wp:simplePos x="0" y="0"/>
                <wp:positionH relativeFrom="column">
                  <wp:posOffset>-586740</wp:posOffset>
                </wp:positionH>
                <wp:positionV relativeFrom="paragraph">
                  <wp:posOffset>-4445</wp:posOffset>
                </wp:positionV>
                <wp:extent cx="4714875" cy="0"/>
                <wp:effectExtent l="57150" t="57150" r="66675" b="5715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6.2pt;margin-top:-.35pt;width:371.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" strokecolor="#4f81bd" strokeweight="2.5pt">
                <v:stroke dashstyle="1 1" startarrow="diamond" endarrow="diamond" endcap="round"/>
                <v:shadow color="#868686"/>
              </v:shape>
            </w:pict>
          </mc:Fallback>
        </mc:AlternateContent>
      </w:r>
      <w:r w:rsidR="00472B45" w:rsidRPr="00655534">
        <w:rPr>
          <w:b/>
          <w:color w:val="FF0000"/>
        </w:rPr>
        <w:t>Подробности:</w:t>
      </w:r>
    </w:p>
    <w:p w:rsidR="00472B45" w:rsidRPr="00655534" w:rsidRDefault="00472B45" w:rsidP="00064360">
      <w:pPr>
        <w:pStyle w:val="a8"/>
        <w:autoSpaceDE w:val="0"/>
        <w:autoSpaceDN w:val="0"/>
        <w:adjustRightInd w:val="0"/>
        <w:ind w:hanging="1708"/>
        <w:jc w:val="center"/>
        <w:rPr>
          <w:b/>
          <w:color w:val="002060"/>
        </w:rPr>
      </w:pPr>
      <w:r w:rsidRPr="00655534">
        <w:rPr>
          <w:color w:val="FF0000"/>
        </w:rPr>
        <w:t>ОНЛАЙН</w:t>
      </w:r>
      <w:r w:rsidRPr="00655534">
        <w:rPr>
          <w:color w:val="C00000"/>
        </w:rPr>
        <w:t xml:space="preserve"> </w:t>
      </w:r>
      <w:r w:rsidRPr="00655534">
        <w:t>семинар состоится</w:t>
      </w:r>
    </w:p>
    <w:p w:rsidR="00472B45" w:rsidRPr="00655534" w:rsidRDefault="00472B45" w:rsidP="00064360">
      <w:pPr>
        <w:pStyle w:val="a8"/>
        <w:autoSpaceDE w:val="0"/>
        <w:autoSpaceDN w:val="0"/>
        <w:adjustRightInd w:val="0"/>
        <w:ind w:hanging="1708"/>
        <w:jc w:val="center"/>
        <w:rPr>
          <w:b/>
          <w:color w:val="002060"/>
        </w:rPr>
      </w:pPr>
    </w:p>
    <w:p w:rsidR="00472B45" w:rsidRPr="00655534" w:rsidRDefault="005424D5" w:rsidP="00064360">
      <w:pPr>
        <w:pStyle w:val="a8"/>
        <w:autoSpaceDE w:val="0"/>
        <w:autoSpaceDN w:val="0"/>
        <w:adjustRightInd w:val="0"/>
        <w:ind w:hanging="1708"/>
        <w:jc w:val="center"/>
        <w:rPr>
          <w:lang w:val="en-US"/>
        </w:rPr>
      </w:pPr>
      <w:r w:rsidRPr="00655534">
        <w:rPr>
          <w:b/>
          <w:color w:val="002060"/>
        </w:rPr>
        <w:t>9 декабря</w:t>
      </w:r>
      <w:r w:rsidR="00472B45" w:rsidRPr="00655534">
        <w:rPr>
          <w:b/>
          <w:color w:val="002060"/>
        </w:rPr>
        <w:t xml:space="preserve">  2020</w:t>
      </w:r>
      <w:r w:rsidR="00F57AC2" w:rsidRPr="00655534">
        <w:rPr>
          <w:b/>
          <w:color w:val="002060"/>
        </w:rPr>
        <w:t xml:space="preserve"> года</w:t>
      </w:r>
      <w:r w:rsidR="00472B45" w:rsidRPr="00655534">
        <w:rPr>
          <w:b/>
          <w:color w:val="002060"/>
        </w:rPr>
        <w:t xml:space="preserve">, </w:t>
      </w:r>
      <w:r w:rsidR="00472B45" w:rsidRPr="00655534">
        <w:t>с 1</w:t>
      </w:r>
      <w:r w:rsidRPr="00655534">
        <w:t>0</w:t>
      </w:r>
      <w:r w:rsidR="00472B45" w:rsidRPr="00655534">
        <w:t>.00 до 1</w:t>
      </w:r>
      <w:r w:rsidRPr="00655534">
        <w:t>3.0</w:t>
      </w:r>
      <w:r w:rsidR="00472B45" w:rsidRPr="00655534">
        <w:t>0 ч.</w:t>
      </w:r>
    </w:p>
    <w:p w:rsidR="005852B0" w:rsidRPr="00655534" w:rsidRDefault="005852B0" w:rsidP="00064360">
      <w:pPr>
        <w:pStyle w:val="a8"/>
        <w:autoSpaceDE w:val="0"/>
        <w:autoSpaceDN w:val="0"/>
        <w:adjustRightInd w:val="0"/>
        <w:ind w:hanging="1708"/>
        <w:jc w:val="center"/>
        <w:rPr>
          <w:lang w:val="en-US"/>
        </w:rPr>
      </w:pPr>
    </w:p>
    <w:p w:rsidR="00472B45" w:rsidRPr="00655534" w:rsidRDefault="005852B0" w:rsidP="00064360">
      <w:pPr>
        <w:pStyle w:val="a8"/>
        <w:autoSpaceDE w:val="0"/>
        <w:autoSpaceDN w:val="0"/>
        <w:adjustRightInd w:val="0"/>
        <w:ind w:hanging="1708"/>
        <w:jc w:val="center"/>
        <w:rPr>
          <w:b/>
          <w:lang w:val="en-US"/>
        </w:rPr>
      </w:pPr>
      <w:r w:rsidRPr="00655534">
        <w:rPr>
          <w:b/>
        </w:rPr>
        <w:t xml:space="preserve">На  </w:t>
      </w:r>
      <w:proofErr w:type="spellStart"/>
      <w:r w:rsidRPr="00655534">
        <w:rPr>
          <w:b/>
        </w:rPr>
        <w:t>вебинарной</w:t>
      </w:r>
      <w:proofErr w:type="spellEnd"/>
      <w:r w:rsidRPr="00655534">
        <w:rPr>
          <w:b/>
        </w:rPr>
        <w:t xml:space="preserve"> платформе </w:t>
      </w:r>
      <w:proofErr w:type="spellStart"/>
      <w:r w:rsidRPr="00655534">
        <w:rPr>
          <w:b/>
          <w:lang w:val="en-US"/>
        </w:rPr>
        <w:t>Etutorium</w:t>
      </w:r>
      <w:proofErr w:type="spellEnd"/>
    </w:p>
    <w:p w:rsidR="005852B0" w:rsidRPr="00655534" w:rsidRDefault="005852B0" w:rsidP="00064360">
      <w:pPr>
        <w:pStyle w:val="a8"/>
        <w:autoSpaceDE w:val="0"/>
        <w:autoSpaceDN w:val="0"/>
        <w:adjustRightInd w:val="0"/>
        <w:ind w:hanging="1708"/>
        <w:jc w:val="center"/>
        <w:rPr>
          <w:b/>
        </w:rPr>
      </w:pPr>
    </w:p>
    <w:p w:rsidR="005852B0" w:rsidRPr="00655534" w:rsidRDefault="00472B45" w:rsidP="005852B0">
      <w:pPr>
        <w:pStyle w:val="a8"/>
        <w:autoSpaceDE w:val="0"/>
        <w:autoSpaceDN w:val="0"/>
        <w:adjustRightInd w:val="0"/>
        <w:ind w:hanging="1708"/>
        <w:jc w:val="center"/>
        <w:rPr>
          <w:color w:val="000000"/>
        </w:rPr>
      </w:pPr>
      <w:r w:rsidRPr="00655534">
        <w:rPr>
          <w:b/>
          <w:color w:val="FF0000"/>
        </w:rPr>
        <w:t xml:space="preserve">Длительность: </w:t>
      </w:r>
      <w:r w:rsidR="005424D5" w:rsidRPr="00655534">
        <w:rPr>
          <w:color w:val="000000"/>
        </w:rPr>
        <w:t>4</w:t>
      </w:r>
      <w:r w:rsidRPr="00655534">
        <w:rPr>
          <w:color w:val="000000"/>
        </w:rPr>
        <w:t xml:space="preserve"> </w:t>
      </w:r>
      <w:proofErr w:type="gramStart"/>
      <w:r w:rsidRPr="00655534">
        <w:rPr>
          <w:color w:val="000000"/>
        </w:rPr>
        <w:t>академических</w:t>
      </w:r>
      <w:proofErr w:type="gramEnd"/>
      <w:r w:rsidRPr="00655534">
        <w:rPr>
          <w:color w:val="000000"/>
        </w:rPr>
        <w:t xml:space="preserve"> часа</w:t>
      </w:r>
    </w:p>
    <w:p w:rsidR="003F1DBA" w:rsidRDefault="003F1DBA" w:rsidP="00064360">
      <w:pPr>
        <w:pStyle w:val="a8"/>
        <w:autoSpaceDE w:val="0"/>
        <w:autoSpaceDN w:val="0"/>
        <w:adjustRightInd w:val="0"/>
        <w:ind w:hanging="1708"/>
        <w:jc w:val="center"/>
        <w:rPr>
          <w:b/>
          <w:color w:val="FF0000"/>
        </w:rPr>
      </w:pPr>
    </w:p>
    <w:p w:rsidR="00472B45" w:rsidRPr="00655534" w:rsidRDefault="00472B45" w:rsidP="00064360">
      <w:pPr>
        <w:pStyle w:val="a8"/>
        <w:autoSpaceDE w:val="0"/>
        <w:autoSpaceDN w:val="0"/>
        <w:adjustRightInd w:val="0"/>
        <w:ind w:hanging="1708"/>
        <w:jc w:val="center"/>
        <w:rPr>
          <w:b/>
          <w:color w:val="002060"/>
        </w:rPr>
      </w:pPr>
      <w:r w:rsidRPr="00655534">
        <w:rPr>
          <w:b/>
          <w:color w:val="FF0000"/>
        </w:rPr>
        <w:t xml:space="preserve">Стоимость участия: </w:t>
      </w:r>
      <w:r w:rsidRPr="00655534">
        <w:rPr>
          <w:b/>
          <w:color w:val="002060"/>
        </w:rPr>
        <w:t>5000 тенге</w:t>
      </w:r>
    </w:p>
    <w:p w:rsidR="00AE4512" w:rsidRPr="00655534" w:rsidRDefault="00AE4512" w:rsidP="00AE4512">
      <w:pPr>
        <w:pStyle w:val="a8"/>
        <w:ind w:hanging="1708"/>
        <w:jc w:val="center"/>
        <w:rPr>
          <w:bCs/>
        </w:rPr>
      </w:pPr>
      <w:r w:rsidRPr="00655534">
        <w:rPr>
          <w:b/>
          <w:color w:val="FF0000"/>
        </w:rPr>
        <w:t>Стоимость указана БЕЗ НДС</w:t>
      </w:r>
    </w:p>
    <w:p w:rsidR="00472B45" w:rsidRPr="00655534" w:rsidRDefault="00472B45" w:rsidP="00064360">
      <w:pPr>
        <w:pStyle w:val="a8"/>
        <w:autoSpaceDE w:val="0"/>
        <w:autoSpaceDN w:val="0"/>
        <w:adjustRightInd w:val="0"/>
        <w:ind w:hanging="1708"/>
        <w:jc w:val="center"/>
        <w:rPr>
          <w:color w:val="000000"/>
          <w:shd w:val="clear" w:color="auto" w:fill="FFFFFF"/>
        </w:rPr>
      </w:pPr>
    </w:p>
    <w:p w:rsidR="00687521" w:rsidRPr="00655534" w:rsidRDefault="00472B45" w:rsidP="00064360">
      <w:pPr>
        <w:pStyle w:val="a8"/>
        <w:ind w:hanging="1708"/>
        <w:jc w:val="center"/>
        <w:rPr>
          <w:bCs/>
        </w:rPr>
      </w:pPr>
      <w:r w:rsidRPr="00655534">
        <w:rPr>
          <w:bCs/>
        </w:rPr>
        <w:t>Электронный раздаточный материал, электронный сертификат,</w:t>
      </w:r>
    </w:p>
    <w:p w:rsidR="006753B3" w:rsidRPr="000D5C42" w:rsidRDefault="00472B45" w:rsidP="000D5C42">
      <w:pPr>
        <w:pStyle w:val="a8"/>
        <w:ind w:hanging="1708"/>
        <w:jc w:val="center"/>
        <w:rPr>
          <w:bCs/>
        </w:rPr>
      </w:pPr>
      <w:r w:rsidRPr="00655534">
        <w:rPr>
          <w:bCs/>
        </w:rPr>
        <w:t xml:space="preserve"> сессия вопрос-от</w:t>
      </w:r>
      <w:r w:rsidR="00687521" w:rsidRPr="00655534">
        <w:rPr>
          <w:bCs/>
        </w:rPr>
        <w:t>вет, прямое включение с лектором</w:t>
      </w:r>
      <w:bookmarkStart w:id="0" w:name="_GoBack"/>
      <w:bookmarkEnd w:id="0"/>
    </w:p>
    <w:p w:rsidR="006753B3" w:rsidRPr="00655534" w:rsidRDefault="00384D37" w:rsidP="00CA5A62">
      <w:pPr>
        <w:pStyle w:val="af0"/>
        <w:spacing w:before="0" w:beforeAutospacing="0" w:after="0" w:afterAutospacing="0"/>
        <w:rPr>
          <w:sz w:val="20"/>
          <w:szCs w:val="20"/>
          <w:lang w:val="en-US"/>
        </w:rPr>
      </w:pPr>
      <w:r w:rsidRPr="00655534">
        <w:rPr>
          <w:b/>
          <w:bCs/>
          <w:caps/>
          <w:noProof/>
          <w:color w:val="000000"/>
          <w:kern w:val="36"/>
        </w:rPr>
        <w:lastRenderedPageBreak/>
        <w:drawing>
          <wp:inline distT="0" distB="0" distL="0" distR="0" wp14:anchorId="3CDCBB7C" wp14:editId="7B115005">
            <wp:extent cx="1406258" cy="1977656"/>
            <wp:effectExtent l="0" t="0" r="3810" b="3810"/>
            <wp:docPr id="1" name="Рисунок 1" descr="C:\Users\User\Desktop\aa8a0e6dd7b0e119f545488f35020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8a0e6dd7b0e119f545488f350203c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995892"/>
                    </a:xfrm>
                    <a:prstGeom prst="rect">
                      <a:avLst/>
                    </a:prstGeom>
                    <a:noFill/>
                    <a:ln>
                      <a:noFill/>
                    </a:ln>
                  </pic:spPr>
                </pic:pic>
              </a:graphicData>
            </a:graphic>
          </wp:inline>
        </w:drawing>
      </w:r>
    </w:p>
    <w:p w:rsidR="006753B3" w:rsidRPr="00655534" w:rsidRDefault="006753B3" w:rsidP="00CA5A62">
      <w:pPr>
        <w:pStyle w:val="af0"/>
        <w:spacing w:before="0" w:beforeAutospacing="0" w:after="0" w:afterAutospacing="0"/>
        <w:rPr>
          <w:sz w:val="20"/>
          <w:szCs w:val="20"/>
        </w:rPr>
      </w:pPr>
    </w:p>
    <w:p w:rsidR="000974D1" w:rsidRPr="00655534" w:rsidRDefault="000974D1" w:rsidP="00CA5A62">
      <w:pPr>
        <w:pStyle w:val="af0"/>
        <w:spacing w:before="0" w:beforeAutospacing="0" w:after="0" w:afterAutospacing="0"/>
        <w:rPr>
          <w:sz w:val="20"/>
          <w:szCs w:val="20"/>
        </w:rPr>
      </w:pPr>
    </w:p>
    <w:p w:rsidR="00A70240" w:rsidRPr="00655534" w:rsidRDefault="006965B6" w:rsidP="00CA5A62">
      <w:pPr>
        <w:pStyle w:val="af0"/>
        <w:spacing w:before="0" w:beforeAutospacing="0" w:after="0" w:afterAutospacing="0"/>
        <w:rPr>
          <w:b/>
        </w:rPr>
      </w:pPr>
      <w:r w:rsidRPr="00655534">
        <w:rPr>
          <w:b/>
          <w:color w:val="FF0000"/>
        </w:rPr>
        <w:t>Лекто</w:t>
      </w:r>
      <w:r w:rsidR="000974D1" w:rsidRPr="00655534">
        <w:rPr>
          <w:b/>
          <w:color w:val="FF0000"/>
        </w:rPr>
        <w:t xml:space="preserve">р: </w:t>
      </w:r>
      <w:proofErr w:type="spellStart"/>
      <w:r w:rsidR="000974D1" w:rsidRPr="00655534">
        <w:rPr>
          <w:b/>
        </w:rPr>
        <w:t>Великоцкая</w:t>
      </w:r>
      <w:proofErr w:type="spellEnd"/>
      <w:r w:rsidR="000974D1" w:rsidRPr="00655534">
        <w:rPr>
          <w:b/>
        </w:rPr>
        <w:t xml:space="preserve"> Лариса Дмитриевна</w:t>
      </w:r>
    </w:p>
    <w:p w:rsidR="000C2946" w:rsidRPr="00655534" w:rsidRDefault="000C2946" w:rsidP="00CA5A62">
      <w:pPr>
        <w:pStyle w:val="af0"/>
        <w:spacing w:before="0" w:beforeAutospacing="0" w:after="0" w:afterAutospacing="0"/>
        <w:rPr>
          <w:b/>
        </w:rPr>
      </w:pPr>
    </w:p>
    <w:p w:rsidR="000C2946" w:rsidRPr="00655534" w:rsidRDefault="000C2946" w:rsidP="000C2946">
      <w:pPr>
        <w:pStyle w:val="af0"/>
        <w:spacing w:before="0" w:beforeAutospacing="0" w:after="0" w:afterAutospacing="0"/>
        <w:rPr>
          <w:b/>
          <w:color w:val="FF0000"/>
          <w:sz w:val="22"/>
          <w:szCs w:val="22"/>
        </w:rPr>
      </w:pPr>
      <w:r w:rsidRPr="00655534">
        <w:rPr>
          <w:b/>
          <w:color w:val="FF0000"/>
          <w:sz w:val="22"/>
          <w:szCs w:val="22"/>
        </w:rPr>
        <w:t>Эксперт в области:</w:t>
      </w:r>
    </w:p>
    <w:p w:rsidR="00A70240" w:rsidRPr="00655534" w:rsidRDefault="00A70240" w:rsidP="008442D1">
      <w:pPr>
        <w:rPr>
          <w:color w:val="000000"/>
        </w:rPr>
      </w:pPr>
      <w:r w:rsidRPr="00655534">
        <w:rPr>
          <w:color w:val="000000"/>
        </w:rPr>
        <w:t>- архивного делопроизводства</w:t>
      </w:r>
    </w:p>
    <w:p w:rsidR="00A70240" w:rsidRPr="00655534" w:rsidRDefault="00A70240" w:rsidP="008442D1">
      <w:pPr>
        <w:rPr>
          <w:color w:val="000000"/>
        </w:rPr>
      </w:pPr>
      <w:r w:rsidRPr="00655534">
        <w:rPr>
          <w:color w:val="000000"/>
        </w:rPr>
        <w:t>- номенклатуры дел и архивного хранения документов</w:t>
      </w:r>
    </w:p>
    <w:p w:rsidR="00A70240" w:rsidRPr="00655534" w:rsidRDefault="00A70240" w:rsidP="008442D1">
      <w:pPr>
        <w:rPr>
          <w:color w:val="000000"/>
        </w:rPr>
      </w:pPr>
      <w:r w:rsidRPr="00655534">
        <w:rPr>
          <w:color w:val="000000"/>
        </w:rPr>
        <w:t>- учета и  ведения, хранения личных дел работников</w:t>
      </w:r>
    </w:p>
    <w:p w:rsidR="005F21C9" w:rsidRPr="00655534" w:rsidRDefault="005F21C9" w:rsidP="008442D1">
      <w:pPr>
        <w:rPr>
          <w:b/>
          <w:color w:val="FF0000"/>
          <w:sz w:val="22"/>
          <w:szCs w:val="22"/>
        </w:rPr>
      </w:pPr>
      <w:r w:rsidRPr="00655534">
        <w:rPr>
          <w:b/>
          <w:color w:val="FF0000"/>
          <w:sz w:val="22"/>
          <w:szCs w:val="22"/>
        </w:rPr>
        <w:t>Практическая деятельность:</w:t>
      </w:r>
    </w:p>
    <w:p w:rsidR="00064360" w:rsidRPr="00655534" w:rsidRDefault="006C4C33" w:rsidP="006C4C33">
      <w:pPr>
        <w:rPr>
          <w:color w:val="000000"/>
        </w:rPr>
      </w:pPr>
      <w:r w:rsidRPr="00655534">
        <w:rPr>
          <w:color w:val="000000"/>
        </w:rPr>
        <w:t>Форми</w:t>
      </w:r>
      <w:r w:rsidR="00766022" w:rsidRPr="00655534">
        <w:rPr>
          <w:color w:val="000000"/>
        </w:rPr>
        <w:t>рование дел по личному составу</w:t>
      </w:r>
      <w:r w:rsidRPr="00655534">
        <w:rPr>
          <w:color w:val="000000"/>
        </w:rPr>
        <w:t>, формирование личных дел уволенных сотрудников, экспертиза научной и практической ценности документов, составление описей временного и долговременного срока хранения, научно-техническая обработка де</w:t>
      </w:r>
      <w:r w:rsidR="00064360" w:rsidRPr="00655534">
        <w:rPr>
          <w:color w:val="000000"/>
        </w:rPr>
        <w:t>л, составление акта о выделении.</w:t>
      </w:r>
    </w:p>
    <w:p w:rsidR="006C4C33" w:rsidRPr="00655534" w:rsidRDefault="006C4C33" w:rsidP="006C4C33">
      <w:pPr>
        <w:rPr>
          <w:color w:val="000000"/>
        </w:rPr>
      </w:pPr>
      <w:r w:rsidRPr="00655534">
        <w:rPr>
          <w:color w:val="000000"/>
        </w:rPr>
        <w:t xml:space="preserve">12 летний опыт службы в рядах Вооруженных Сил Республики Казахстан в подразделении </w:t>
      </w:r>
      <w:proofErr w:type="gramStart"/>
      <w:r w:rsidRPr="00655534">
        <w:rPr>
          <w:color w:val="000000"/>
        </w:rPr>
        <w:t>секретного-несекретного</w:t>
      </w:r>
      <w:proofErr w:type="gramEnd"/>
      <w:r w:rsidRPr="00655534">
        <w:rPr>
          <w:color w:val="000000"/>
        </w:rPr>
        <w:t xml:space="preserve"> делопроизводства</w:t>
      </w:r>
      <w:r w:rsidR="005F21C9" w:rsidRPr="00655534">
        <w:rPr>
          <w:color w:val="000000"/>
        </w:rPr>
        <w:t>.</w:t>
      </w:r>
    </w:p>
    <w:p w:rsidR="00A70240" w:rsidRDefault="00A70240" w:rsidP="00CA5A62">
      <w:pPr>
        <w:pStyle w:val="af0"/>
        <w:spacing w:before="0" w:beforeAutospacing="0" w:after="0" w:afterAutospacing="0"/>
        <w:rPr>
          <w:b/>
        </w:rPr>
      </w:pPr>
    </w:p>
    <w:p w:rsidR="003F1DBA" w:rsidRDefault="003F1DBA" w:rsidP="00CA5A62">
      <w:pPr>
        <w:pStyle w:val="af0"/>
        <w:spacing w:before="0" w:beforeAutospacing="0" w:after="0" w:afterAutospacing="0"/>
        <w:rPr>
          <w:b/>
        </w:rPr>
      </w:pPr>
    </w:p>
    <w:p w:rsidR="006753B3" w:rsidRDefault="006753B3" w:rsidP="00CA5A62">
      <w:pPr>
        <w:pStyle w:val="af0"/>
        <w:spacing w:before="0" w:beforeAutospacing="0" w:after="0" w:afterAutospacing="0"/>
        <w:rPr>
          <w:b/>
        </w:rPr>
      </w:pPr>
    </w:p>
    <w:p w:rsidR="003F1DBA" w:rsidRPr="00655534" w:rsidRDefault="003F1DBA" w:rsidP="00CA5A62">
      <w:pPr>
        <w:pStyle w:val="af0"/>
        <w:spacing w:before="0" w:beforeAutospacing="0" w:after="0" w:afterAutospacing="0"/>
        <w:rPr>
          <w:sz w:val="20"/>
          <w:szCs w:val="20"/>
        </w:rPr>
      </w:pPr>
    </w:p>
    <w:p w:rsidR="003F1DBA" w:rsidRPr="003F1DBA" w:rsidRDefault="003F1DBA" w:rsidP="003F1DBA">
      <w:pPr>
        <w:pStyle w:val="a8"/>
        <w:autoSpaceDE w:val="0"/>
        <w:autoSpaceDN w:val="0"/>
        <w:adjustRightInd w:val="0"/>
        <w:ind w:hanging="1708"/>
        <w:jc w:val="right"/>
        <w:rPr>
          <w:b/>
          <w:color w:val="FF0000"/>
        </w:rPr>
      </w:pPr>
      <w:r w:rsidRPr="003F1DBA">
        <w:rPr>
          <w:b/>
          <w:color w:val="FF0000"/>
        </w:rPr>
        <w:t xml:space="preserve">Зарегистрироваться можно, </w:t>
      </w:r>
    </w:p>
    <w:p w:rsidR="003F1DBA" w:rsidRPr="003F1DBA" w:rsidRDefault="003F1DBA" w:rsidP="003F1DBA">
      <w:pPr>
        <w:pStyle w:val="a8"/>
        <w:autoSpaceDE w:val="0"/>
        <w:autoSpaceDN w:val="0"/>
        <w:adjustRightInd w:val="0"/>
        <w:ind w:hanging="1708"/>
        <w:jc w:val="right"/>
        <w:rPr>
          <w:b/>
          <w:color w:val="FF0000"/>
        </w:rPr>
      </w:pPr>
      <w:r w:rsidRPr="003F1DBA">
        <w:rPr>
          <w:b/>
          <w:color w:val="FF0000"/>
        </w:rPr>
        <w:t xml:space="preserve">заполнив бланк заявки </w:t>
      </w:r>
    </w:p>
    <w:p w:rsidR="003F1DBA" w:rsidRPr="003F1DBA" w:rsidRDefault="003F1DBA" w:rsidP="003F1DBA">
      <w:pPr>
        <w:pStyle w:val="a8"/>
        <w:autoSpaceDE w:val="0"/>
        <w:autoSpaceDN w:val="0"/>
        <w:adjustRightInd w:val="0"/>
        <w:ind w:hanging="1708"/>
        <w:jc w:val="right"/>
        <w:rPr>
          <w:b/>
          <w:color w:val="FF0000"/>
        </w:rPr>
      </w:pPr>
      <w:r w:rsidRPr="003F1DBA">
        <w:rPr>
          <w:b/>
          <w:color w:val="FF0000"/>
        </w:rPr>
        <w:t>и позвонив по телефонам:</w:t>
      </w:r>
    </w:p>
    <w:p w:rsidR="003F1DBA" w:rsidRPr="003F1DBA" w:rsidRDefault="003F1DBA" w:rsidP="003F1DBA">
      <w:pPr>
        <w:pStyle w:val="a8"/>
        <w:autoSpaceDE w:val="0"/>
        <w:autoSpaceDN w:val="0"/>
        <w:adjustRightInd w:val="0"/>
        <w:ind w:hanging="1708"/>
        <w:jc w:val="right"/>
        <w:rPr>
          <w:bCs/>
          <w:lang w:val="en-US"/>
        </w:rPr>
      </w:pPr>
      <w:r w:rsidRPr="003F1DBA">
        <w:rPr>
          <w:lang w:val="en-US"/>
        </w:rPr>
        <w:t>8 (7212)</w:t>
      </w:r>
      <w:r w:rsidRPr="003F1DBA">
        <w:rPr>
          <w:bCs/>
          <w:lang w:val="en-US"/>
        </w:rPr>
        <w:t xml:space="preserve"> 41-86-48, 50-40-45</w:t>
      </w:r>
    </w:p>
    <w:p w:rsidR="003F1DBA" w:rsidRPr="003F1DBA" w:rsidRDefault="003F1DBA" w:rsidP="003F1DBA">
      <w:pPr>
        <w:pStyle w:val="a8"/>
        <w:tabs>
          <w:tab w:val="left" w:pos="3780"/>
        </w:tabs>
        <w:ind w:hanging="1708"/>
        <w:jc w:val="right"/>
        <w:rPr>
          <w:bCs/>
          <w:color w:val="002060"/>
          <w:lang w:val="en-US"/>
        </w:rPr>
      </w:pPr>
      <w:r w:rsidRPr="003F1DBA">
        <w:rPr>
          <w:b/>
          <w:color w:val="FF0000"/>
          <w:lang w:val="en-US"/>
        </w:rPr>
        <w:t>E-mail</w:t>
      </w:r>
      <w:r w:rsidRPr="003F1DBA">
        <w:rPr>
          <w:b/>
          <w:color w:val="002060"/>
          <w:lang w:val="en-US"/>
        </w:rPr>
        <w:t>:</w:t>
      </w:r>
      <w:r w:rsidRPr="003F1DBA">
        <w:rPr>
          <w:bCs/>
          <w:color w:val="002060"/>
          <w:lang w:val="en-US"/>
        </w:rPr>
        <w:t xml:space="preserve"> </w:t>
      </w:r>
      <w:hyperlink r:id="rId12" w:history="1">
        <w:r w:rsidRPr="003F1DBA">
          <w:rPr>
            <w:rStyle w:val="a3"/>
            <w:bCs/>
            <w:color w:val="002060"/>
            <w:u w:val="none"/>
            <w:lang w:val="en-US"/>
          </w:rPr>
          <w:t>504045@hr-profi.kz</w:t>
        </w:r>
      </w:hyperlink>
    </w:p>
    <w:p w:rsidR="003F1DBA" w:rsidRPr="003F1DBA" w:rsidRDefault="003F1DBA" w:rsidP="003F1DBA">
      <w:pPr>
        <w:pStyle w:val="a8"/>
        <w:tabs>
          <w:tab w:val="left" w:pos="3780"/>
        </w:tabs>
        <w:ind w:hanging="1708"/>
        <w:jc w:val="right"/>
        <w:rPr>
          <w:bCs/>
          <w:color w:val="002060"/>
          <w:lang w:val="en-US"/>
        </w:rPr>
      </w:pPr>
      <w:r w:rsidRPr="003F1DBA">
        <w:rPr>
          <w:bCs/>
          <w:color w:val="002060"/>
          <w:lang w:val="en-US"/>
        </w:rPr>
        <w:t>profi06@inbox.ru</w:t>
      </w:r>
    </w:p>
    <w:p w:rsidR="003F1DBA" w:rsidRPr="003F1DBA" w:rsidRDefault="003F1DBA" w:rsidP="003F1DBA">
      <w:pPr>
        <w:pStyle w:val="a8"/>
        <w:tabs>
          <w:tab w:val="left" w:pos="3780"/>
        </w:tabs>
        <w:ind w:hanging="1708"/>
        <w:jc w:val="right"/>
        <w:rPr>
          <w:bCs/>
          <w:color w:val="002060"/>
        </w:rPr>
      </w:pPr>
      <w:r w:rsidRPr="003F1DBA">
        <w:rPr>
          <w:b/>
          <w:color w:val="FF0000"/>
        </w:rPr>
        <w:t>Сайт</w:t>
      </w:r>
      <w:r w:rsidRPr="003F1DBA">
        <w:rPr>
          <w:b/>
          <w:color w:val="FF0000"/>
          <w:lang w:val="en-US"/>
        </w:rPr>
        <w:t>:</w:t>
      </w:r>
      <w:r w:rsidRPr="003F1DBA">
        <w:rPr>
          <w:b/>
          <w:color w:val="002060"/>
          <w:lang w:val="en-US"/>
        </w:rPr>
        <w:t xml:space="preserve">   </w:t>
      </w:r>
      <w:r w:rsidRPr="003F1DBA">
        <w:rPr>
          <w:bCs/>
          <w:color w:val="002060"/>
          <w:lang w:val="en-US"/>
        </w:rPr>
        <w:t xml:space="preserve"> </w:t>
      </w:r>
      <w:hyperlink r:id="rId13" w:history="1">
        <w:r w:rsidRPr="003F1DBA">
          <w:rPr>
            <w:rStyle w:val="a3"/>
            <w:bCs/>
            <w:color w:val="002060"/>
            <w:u w:val="none"/>
            <w:lang w:val="en-US"/>
          </w:rPr>
          <w:t>www.hr-profi.kz</w:t>
        </w:r>
      </w:hyperlink>
    </w:p>
    <w:p w:rsidR="006753B3" w:rsidRPr="003F1DBA" w:rsidRDefault="006753B3" w:rsidP="003F1DBA">
      <w:pPr>
        <w:pStyle w:val="af0"/>
        <w:spacing w:before="0" w:beforeAutospacing="0" w:after="0" w:afterAutospacing="0"/>
        <w:jc w:val="right"/>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6753B3" w:rsidRPr="00655534" w:rsidRDefault="006753B3" w:rsidP="00CA5A62">
      <w:pPr>
        <w:pStyle w:val="af0"/>
        <w:spacing w:before="0" w:beforeAutospacing="0" w:after="0" w:afterAutospacing="0"/>
        <w:rPr>
          <w:sz w:val="20"/>
          <w:szCs w:val="20"/>
        </w:rPr>
      </w:pPr>
    </w:p>
    <w:p w:rsidR="00EC6467" w:rsidRPr="00F971C1" w:rsidRDefault="00BD7FB7" w:rsidP="00EC6467">
      <w:pPr>
        <w:rPr>
          <w:rFonts w:ascii="Cambria" w:hAnsi="Cambria"/>
          <w:bCs/>
        </w:rPr>
      </w:pPr>
      <w:r w:rsidRPr="00FB2292">
        <w:rPr>
          <w:rFonts w:ascii="Cambria" w:hAnsi="Cambria"/>
          <w:i/>
          <w:sz w:val="22"/>
          <w:szCs w:val="22"/>
        </w:rPr>
        <w:lastRenderedPageBreak/>
        <w:t xml:space="preserve"> </w:t>
      </w:r>
    </w:p>
    <w:p w:rsidR="00DA75A8" w:rsidRDefault="00DA75A8" w:rsidP="00DA75A8">
      <w:pPr>
        <w:ind w:left="360"/>
        <w:jc w:val="both"/>
        <w:rPr>
          <w:sz w:val="22"/>
          <w:szCs w:val="22"/>
        </w:rPr>
      </w:pPr>
    </w:p>
    <w:p w:rsidR="00DA75A8" w:rsidRDefault="00DA75A8" w:rsidP="00DA75A8">
      <w:pPr>
        <w:ind w:left="360"/>
        <w:jc w:val="both"/>
        <w:rPr>
          <w:sz w:val="22"/>
          <w:szCs w:val="22"/>
        </w:rPr>
      </w:pPr>
    </w:p>
    <w:p w:rsidR="00DA75A8" w:rsidRDefault="00DA75A8" w:rsidP="00DA75A8">
      <w:pPr>
        <w:ind w:left="360"/>
        <w:jc w:val="both"/>
        <w:rPr>
          <w:sz w:val="22"/>
          <w:szCs w:val="22"/>
        </w:rPr>
      </w:pPr>
    </w:p>
    <w:p w:rsidR="004F457F" w:rsidRDefault="004F457F" w:rsidP="00DA75A8">
      <w:pPr>
        <w:ind w:left="360"/>
        <w:jc w:val="both"/>
        <w:rPr>
          <w:sz w:val="22"/>
          <w:szCs w:val="22"/>
        </w:rPr>
      </w:pPr>
    </w:p>
    <w:p w:rsidR="004F457F" w:rsidRDefault="004F457F" w:rsidP="00DA75A8">
      <w:pPr>
        <w:ind w:left="360"/>
        <w:jc w:val="both"/>
        <w:rPr>
          <w:sz w:val="22"/>
          <w:szCs w:val="22"/>
        </w:rPr>
      </w:pPr>
    </w:p>
    <w:p w:rsidR="00F971C1" w:rsidRDefault="00F971C1" w:rsidP="00E611FC">
      <w:pPr>
        <w:autoSpaceDE w:val="0"/>
        <w:autoSpaceDN w:val="0"/>
        <w:adjustRightInd w:val="0"/>
        <w:rPr>
          <w:rFonts w:ascii="Cambria" w:hAnsi="Cambria" w:cs="Calibri"/>
          <w:b/>
          <w:color w:val="002060"/>
          <w:lang w:val="kk-KZ"/>
        </w:rPr>
        <w:sectPr w:rsidR="00F971C1" w:rsidSect="00945AA5">
          <w:type w:val="continuous"/>
          <w:pgSz w:w="11906" w:h="16838"/>
          <w:pgMar w:top="621" w:right="849" w:bottom="851" w:left="993" w:header="426" w:footer="510" w:gutter="0"/>
          <w:cols w:num="2" w:space="426" w:equalWidth="0">
            <w:col w:w="6378" w:space="426"/>
            <w:col w:w="3260"/>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131AB7">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44" w:rsidRDefault="00A60C44" w:rsidP="00E468EC">
      <w:r>
        <w:separator/>
      </w:r>
    </w:p>
  </w:endnote>
  <w:endnote w:type="continuationSeparator" w:id="0">
    <w:p w:rsidR="00A60C44" w:rsidRDefault="00A60C44"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Default="00D27BD2">
    <w:pPr>
      <w:pStyle w:val="a6"/>
    </w:pPr>
    <w:r>
      <w:rPr>
        <w:noProof/>
      </w:rPr>
      <mc:AlternateContent>
        <mc:Choice Requires="wps">
          <w:drawing>
            <wp:anchor distT="0" distB="0" distL="114300" distR="114300" simplePos="0" relativeHeight="251658240" behindDoc="0" locked="0" layoutInCell="1" allowOverlap="1" wp14:anchorId="4C5D988C" wp14:editId="3DB21ED5">
              <wp:simplePos x="0" y="0"/>
              <wp:positionH relativeFrom="column">
                <wp:posOffset>-10160</wp:posOffset>
              </wp:positionH>
              <wp:positionV relativeFrom="paragraph">
                <wp:posOffset>-55880</wp:posOffset>
              </wp:positionV>
              <wp:extent cx="6176645" cy="390525"/>
              <wp:effectExtent l="1270" t="254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44" w:rsidRDefault="00A60C44" w:rsidP="00E468EC">
      <w:r>
        <w:separator/>
      </w:r>
    </w:p>
  </w:footnote>
  <w:footnote w:type="continuationSeparator" w:id="0">
    <w:p w:rsidR="00A60C44" w:rsidRDefault="00A60C44"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Pr="00F57AC2" w:rsidRDefault="00761FC9" w:rsidP="004B706C">
    <w:pPr>
      <w:rPr>
        <w:noProof/>
        <w:color w:val="FF0000"/>
        <w:sz w:val="32"/>
        <w:szCs w:val="32"/>
      </w:rPr>
    </w:pPr>
    <w:r w:rsidRPr="000F4EED">
      <w:rPr>
        <w:noProof/>
        <w:color w:val="FF0000"/>
        <w:sz w:val="32"/>
        <w:szCs w:val="32"/>
      </w:rPr>
      <w:drawing>
        <wp:anchor distT="0" distB="0" distL="114300" distR="114300" simplePos="0" relativeHeight="251660288" behindDoc="0" locked="0" layoutInCell="1" allowOverlap="1" wp14:anchorId="136374A8" wp14:editId="697F1BE2">
          <wp:simplePos x="0" y="0"/>
          <wp:positionH relativeFrom="column">
            <wp:posOffset>4407535</wp:posOffset>
          </wp:positionH>
          <wp:positionV relativeFrom="paragraph">
            <wp:posOffset>-217218</wp:posOffset>
          </wp:positionV>
          <wp:extent cx="2095500" cy="552450"/>
          <wp:effectExtent l="0" t="0" r="0" b="0"/>
          <wp:wrapNone/>
          <wp:docPr id="12" name="Рисунок 12"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5500" cy="552450"/>
                  </a:xfrm>
                  <a:prstGeom prst="rect">
                    <a:avLst/>
                  </a:prstGeom>
                  <a:noFill/>
                  <a:ln w="9525">
                    <a:noFill/>
                    <a:miter lim="800000"/>
                    <a:headEnd/>
                    <a:tailEnd/>
                  </a:ln>
                </pic:spPr>
              </pic:pic>
            </a:graphicData>
          </a:graphic>
        </wp:anchor>
      </w:drawing>
    </w:r>
    <w:r w:rsidR="00F57AC2">
      <w:rPr>
        <w:noProof/>
        <w:color w:val="FF0000"/>
        <w:sz w:val="32"/>
        <w:szCs w:val="32"/>
      </w:rPr>
      <w:t>9</w:t>
    </w:r>
    <w:r w:rsidR="00FC0E14">
      <w:rPr>
        <w:rFonts w:ascii="Calibri" w:hAnsi="Calibri" w:cs="Calibri"/>
        <w:b/>
        <w:noProof/>
        <w:color w:val="FF0000"/>
        <w:sz w:val="28"/>
        <w:szCs w:val="28"/>
      </w:rPr>
      <w:t xml:space="preserve"> декабря</w:t>
    </w:r>
    <w:r w:rsidR="00EC6467">
      <w:rPr>
        <w:rFonts w:ascii="Calibri" w:hAnsi="Calibri" w:cs="Calibri"/>
        <w:b/>
        <w:color w:val="FF0000"/>
        <w:sz w:val="28"/>
        <w:szCs w:val="28"/>
      </w:rPr>
      <w:t xml:space="preserve"> 2020</w:t>
    </w:r>
    <w:r w:rsidR="00CA5A62">
      <w:rPr>
        <w:rFonts w:ascii="Calibri" w:hAnsi="Calibri" w:cs="Calibri"/>
        <w:b/>
        <w:color w:val="FF0000"/>
        <w:sz w:val="28"/>
        <w:szCs w:val="28"/>
      </w:rPr>
      <w:t>г.</w:t>
    </w:r>
    <w:r w:rsidRPr="00761FC9">
      <w:rPr>
        <w:noProof/>
        <w:color w:val="FF0000"/>
        <w:sz w:val="32"/>
        <w:szCs w:val="32"/>
      </w:rPr>
      <w:t xml:space="preserve"> </w:t>
    </w:r>
  </w:p>
  <w:p w:rsidR="00CA5A62" w:rsidRDefault="00CA5A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54AC7"/>
    <w:multiLevelType w:val="multilevel"/>
    <w:tmpl w:val="DF9AA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drawingGridHorizontalSpacing w:val="120"/>
  <w:displayHorizontalDrawingGridEvery w:val="2"/>
  <w:characterSpacingControl w:val="doNotCompress"/>
  <w:hdrShapeDefaults>
    <o:shapedefaults v:ext="edit" spidmax="6145"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1D0"/>
    <w:rsid w:val="00022613"/>
    <w:rsid w:val="00037A5C"/>
    <w:rsid w:val="00053719"/>
    <w:rsid w:val="00054127"/>
    <w:rsid w:val="00056F05"/>
    <w:rsid w:val="00064360"/>
    <w:rsid w:val="0007610C"/>
    <w:rsid w:val="00080765"/>
    <w:rsid w:val="00086EBC"/>
    <w:rsid w:val="00093192"/>
    <w:rsid w:val="000974D1"/>
    <w:rsid w:val="000B167C"/>
    <w:rsid w:val="000B6906"/>
    <w:rsid w:val="000C0230"/>
    <w:rsid w:val="000C2946"/>
    <w:rsid w:val="000C6015"/>
    <w:rsid w:val="000D174E"/>
    <w:rsid w:val="000D208E"/>
    <w:rsid w:val="000D5C42"/>
    <w:rsid w:val="000E5CF1"/>
    <w:rsid w:val="000E7514"/>
    <w:rsid w:val="000F233F"/>
    <w:rsid w:val="000F55E6"/>
    <w:rsid w:val="000F7E2C"/>
    <w:rsid w:val="000F7E75"/>
    <w:rsid w:val="00104945"/>
    <w:rsid w:val="0011481E"/>
    <w:rsid w:val="00131AB7"/>
    <w:rsid w:val="00143B78"/>
    <w:rsid w:val="00144D09"/>
    <w:rsid w:val="00153F9E"/>
    <w:rsid w:val="00154810"/>
    <w:rsid w:val="001628EE"/>
    <w:rsid w:val="001678EB"/>
    <w:rsid w:val="00184039"/>
    <w:rsid w:val="001B5CD0"/>
    <w:rsid w:val="001C7C44"/>
    <w:rsid w:val="001D0BF8"/>
    <w:rsid w:val="001D5522"/>
    <w:rsid w:val="001D7BC9"/>
    <w:rsid w:val="001F3AB5"/>
    <w:rsid w:val="00203D15"/>
    <w:rsid w:val="00204166"/>
    <w:rsid w:val="00213C04"/>
    <w:rsid w:val="00224845"/>
    <w:rsid w:val="00232FF4"/>
    <w:rsid w:val="00233DF5"/>
    <w:rsid w:val="0024319D"/>
    <w:rsid w:val="002826A3"/>
    <w:rsid w:val="00286DF1"/>
    <w:rsid w:val="0028739E"/>
    <w:rsid w:val="00296265"/>
    <w:rsid w:val="002B3FD5"/>
    <w:rsid w:val="002C0394"/>
    <w:rsid w:val="002C2D1C"/>
    <w:rsid w:val="002C33AB"/>
    <w:rsid w:val="002C494C"/>
    <w:rsid w:val="002E0004"/>
    <w:rsid w:val="002E3C59"/>
    <w:rsid w:val="00307B32"/>
    <w:rsid w:val="00317534"/>
    <w:rsid w:val="00320F2C"/>
    <w:rsid w:val="00322022"/>
    <w:rsid w:val="00324A3A"/>
    <w:rsid w:val="0033532C"/>
    <w:rsid w:val="00342953"/>
    <w:rsid w:val="0034417C"/>
    <w:rsid w:val="003458B9"/>
    <w:rsid w:val="00346E1A"/>
    <w:rsid w:val="00353226"/>
    <w:rsid w:val="00360C5D"/>
    <w:rsid w:val="00366206"/>
    <w:rsid w:val="00374230"/>
    <w:rsid w:val="00383FC9"/>
    <w:rsid w:val="003849F5"/>
    <w:rsid w:val="00384D37"/>
    <w:rsid w:val="00386CAD"/>
    <w:rsid w:val="0038753E"/>
    <w:rsid w:val="003876E5"/>
    <w:rsid w:val="00394A9D"/>
    <w:rsid w:val="003A4A0B"/>
    <w:rsid w:val="003C03EF"/>
    <w:rsid w:val="003C410B"/>
    <w:rsid w:val="003C6803"/>
    <w:rsid w:val="003D6ABC"/>
    <w:rsid w:val="003E2080"/>
    <w:rsid w:val="003E25EC"/>
    <w:rsid w:val="003F1DBA"/>
    <w:rsid w:val="00405F84"/>
    <w:rsid w:val="00406079"/>
    <w:rsid w:val="004403D5"/>
    <w:rsid w:val="004539F3"/>
    <w:rsid w:val="00457BDB"/>
    <w:rsid w:val="004706C5"/>
    <w:rsid w:val="00472B44"/>
    <w:rsid w:val="00472B4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150AA"/>
    <w:rsid w:val="00524B80"/>
    <w:rsid w:val="00533313"/>
    <w:rsid w:val="00536B4E"/>
    <w:rsid w:val="00537087"/>
    <w:rsid w:val="005424D5"/>
    <w:rsid w:val="00543DDF"/>
    <w:rsid w:val="00543F97"/>
    <w:rsid w:val="00562110"/>
    <w:rsid w:val="00562570"/>
    <w:rsid w:val="00571624"/>
    <w:rsid w:val="00572FE8"/>
    <w:rsid w:val="005752FC"/>
    <w:rsid w:val="00576185"/>
    <w:rsid w:val="00580AF6"/>
    <w:rsid w:val="00581EE5"/>
    <w:rsid w:val="005852B0"/>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1C9"/>
    <w:rsid w:val="005F2EAC"/>
    <w:rsid w:val="006001E5"/>
    <w:rsid w:val="006118D8"/>
    <w:rsid w:val="00621C46"/>
    <w:rsid w:val="006408C1"/>
    <w:rsid w:val="006461F9"/>
    <w:rsid w:val="006546C0"/>
    <w:rsid w:val="00655534"/>
    <w:rsid w:val="00655AD1"/>
    <w:rsid w:val="006640FE"/>
    <w:rsid w:val="00665502"/>
    <w:rsid w:val="00673665"/>
    <w:rsid w:val="006753B3"/>
    <w:rsid w:val="00680286"/>
    <w:rsid w:val="00687521"/>
    <w:rsid w:val="006965B6"/>
    <w:rsid w:val="00697EB5"/>
    <w:rsid w:val="006B0F24"/>
    <w:rsid w:val="006B6282"/>
    <w:rsid w:val="006C4C33"/>
    <w:rsid w:val="006C64D9"/>
    <w:rsid w:val="006D0D19"/>
    <w:rsid w:val="006D2644"/>
    <w:rsid w:val="006D38C6"/>
    <w:rsid w:val="006D48D2"/>
    <w:rsid w:val="006F6BAF"/>
    <w:rsid w:val="007107FC"/>
    <w:rsid w:val="00747001"/>
    <w:rsid w:val="00757B90"/>
    <w:rsid w:val="00761FC9"/>
    <w:rsid w:val="00766022"/>
    <w:rsid w:val="00774A22"/>
    <w:rsid w:val="00781E03"/>
    <w:rsid w:val="007821B7"/>
    <w:rsid w:val="00795663"/>
    <w:rsid w:val="007B7945"/>
    <w:rsid w:val="007C691F"/>
    <w:rsid w:val="007D384A"/>
    <w:rsid w:val="007F08DA"/>
    <w:rsid w:val="00801DCD"/>
    <w:rsid w:val="00802641"/>
    <w:rsid w:val="008075D0"/>
    <w:rsid w:val="008408F5"/>
    <w:rsid w:val="008442D1"/>
    <w:rsid w:val="00861366"/>
    <w:rsid w:val="00874065"/>
    <w:rsid w:val="00892838"/>
    <w:rsid w:val="008A10B3"/>
    <w:rsid w:val="008B075E"/>
    <w:rsid w:val="008B0936"/>
    <w:rsid w:val="008B5A43"/>
    <w:rsid w:val="008D06D0"/>
    <w:rsid w:val="008D2C11"/>
    <w:rsid w:val="008F6824"/>
    <w:rsid w:val="00907916"/>
    <w:rsid w:val="009245B5"/>
    <w:rsid w:val="009245F0"/>
    <w:rsid w:val="009308B4"/>
    <w:rsid w:val="00936F56"/>
    <w:rsid w:val="0094279A"/>
    <w:rsid w:val="00945AA5"/>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60C44"/>
    <w:rsid w:val="00A70240"/>
    <w:rsid w:val="00AA1E21"/>
    <w:rsid w:val="00AB028C"/>
    <w:rsid w:val="00AC7566"/>
    <w:rsid w:val="00AD4260"/>
    <w:rsid w:val="00AE2A62"/>
    <w:rsid w:val="00AE3741"/>
    <w:rsid w:val="00AE4512"/>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4B75"/>
    <w:rsid w:val="00BA62CA"/>
    <w:rsid w:val="00BA7454"/>
    <w:rsid w:val="00BB7188"/>
    <w:rsid w:val="00BC16AD"/>
    <w:rsid w:val="00BC4A6B"/>
    <w:rsid w:val="00BD7FB7"/>
    <w:rsid w:val="00BE67DD"/>
    <w:rsid w:val="00BF1606"/>
    <w:rsid w:val="00C05090"/>
    <w:rsid w:val="00C05D01"/>
    <w:rsid w:val="00C05EF1"/>
    <w:rsid w:val="00C10569"/>
    <w:rsid w:val="00C20D3B"/>
    <w:rsid w:val="00C24E13"/>
    <w:rsid w:val="00C35111"/>
    <w:rsid w:val="00C40AB1"/>
    <w:rsid w:val="00C47480"/>
    <w:rsid w:val="00C52E21"/>
    <w:rsid w:val="00C845E0"/>
    <w:rsid w:val="00C86800"/>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87C3F"/>
    <w:rsid w:val="00DA5B06"/>
    <w:rsid w:val="00DA75A8"/>
    <w:rsid w:val="00DB4DA6"/>
    <w:rsid w:val="00DB7BB2"/>
    <w:rsid w:val="00DD547D"/>
    <w:rsid w:val="00DD68B5"/>
    <w:rsid w:val="00DD7C5F"/>
    <w:rsid w:val="00DD7DCD"/>
    <w:rsid w:val="00DE0568"/>
    <w:rsid w:val="00DE4454"/>
    <w:rsid w:val="00DE7A2D"/>
    <w:rsid w:val="00E0658A"/>
    <w:rsid w:val="00E20D16"/>
    <w:rsid w:val="00E24C9E"/>
    <w:rsid w:val="00E32305"/>
    <w:rsid w:val="00E37DBA"/>
    <w:rsid w:val="00E468EC"/>
    <w:rsid w:val="00E50384"/>
    <w:rsid w:val="00E53A0E"/>
    <w:rsid w:val="00E57133"/>
    <w:rsid w:val="00E611FC"/>
    <w:rsid w:val="00E726A3"/>
    <w:rsid w:val="00E92DA9"/>
    <w:rsid w:val="00EB4DCE"/>
    <w:rsid w:val="00EB7E94"/>
    <w:rsid w:val="00EC6467"/>
    <w:rsid w:val="00ED1576"/>
    <w:rsid w:val="00ED6495"/>
    <w:rsid w:val="00ED6861"/>
    <w:rsid w:val="00EE6AF9"/>
    <w:rsid w:val="00EF63D6"/>
    <w:rsid w:val="00EF7481"/>
    <w:rsid w:val="00F1033D"/>
    <w:rsid w:val="00F11555"/>
    <w:rsid w:val="00F211AB"/>
    <w:rsid w:val="00F25AE1"/>
    <w:rsid w:val="00F4717A"/>
    <w:rsid w:val="00F54567"/>
    <w:rsid w:val="00F55DFC"/>
    <w:rsid w:val="00F57AC2"/>
    <w:rsid w:val="00F73806"/>
    <w:rsid w:val="00F75E1A"/>
    <w:rsid w:val="00F8080E"/>
    <w:rsid w:val="00F81527"/>
    <w:rsid w:val="00F8261F"/>
    <w:rsid w:val="00F956CC"/>
    <w:rsid w:val="00F971C1"/>
    <w:rsid w:val="00FA10AA"/>
    <w:rsid w:val="00FB15C6"/>
    <w:rsid w:val="00FB676E"/>
    <w:rsid w:val="00FC0E14"/>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strokecolor="#4f81bd">
      <v:stroke dashstyle="1 1" startarrow="diamond" endarrow="diamond" color="#4f81bd" weight="2.5pt" endcap="round"/>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profi.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504045@hr-profi.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4D7E-242C-4AF2-A04A-30F18D4B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9</cp:revision>
  <cp:lastPrinted>2020-11-04T09:48:00Z</cp:lastPrinted>
  <dcterms:created xsi:type="dcterms:W3CDTF">2020-06-18T03:57:00Z</dcterms:created>
  <dcterms:modified xsi:type="dcterms:W3CDTF">2020-11-04T09:48:00Z</dcterms:modified>
</cp:coreProperties>
</file>