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423B68" w:rsidP="00081F5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C07415" w:rsidRPr="00C0741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Обслуживание экстра-класса и активные продажи в </w:t>
      </w:r>
      <w:proofErr w:type="spellStart"/>
      <w:r w:rsidR="00C07415" w:rsidRPr="00C0741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HoReCa</w:t>
      </w:r>
      <w:proofErr w:type="spellEnd"/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DF7C13">
        <w:rPr>
          <w:rFonts w:eastAsia="Times New Roman" w:cstheme="minorHAnsi"/>
          <w:b/>
          <w:color w:val="000000"/>
          <w:lang w:eastAsia="ru-RU"/>
        </w:rPr>
        <w:t xml:space="preserve">Тренер: </w:t>
      </w:r>
      <w:r w:rsidRPr="00DF7C13">
        <w:rPr>
          <w:rFonts w:eastAsia="Times New Roman" w:cstheme="minorHAnsi"/>
          <w:color w:val="000000"/>
          <w:lang w:eastAsia="ru-RU"/>
        </w:rPr>
        <w:t>Марина Константинова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096751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081F5F" w:rsidRPr="00081F5F">
        <w:rPr>
          <w:rFonts w:eastAsia="Times New Roman" w:cstheme="minorHAnsi"/>
          <w:b/>
          <w:color w:val="000000"/>
          <w:lang w:eastAsia="ru-RU"/>
        </w:rPr>
        <w:t>для официан</w:t>
      </w:r>
      <w:r w:rsidR="00081F5F">
        <w:rPr>
          <w:rFonts w:eastAsia="Times New Roman" w:cstheme="minorHAnsi"/>
          <w:b/>
          <w:color w:val="000000"/>
          <w:lang w:eastAsia="ru-RU"/>
        </w:rPr>
        <w:t>тов, барменов и администраторов ресторанов и банкетных залов.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</w:p>
    <w:p w:rsidR="00242236" w:rsidRPr="00C07415" w:rsidRDefault="00DF7C13" w:rsidP="00C07415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Цель обучения</w:t>
      </w:r>
      <w:r w:rsidRPr="00DF7C13">
        <w:rPr>
          <w:rFonts w:eastAsia="Times New Roman" w:cstheme="minorHAnsi"/>
          <w:color w:val="000000"/>
          <w:lang w:eastAsia="ru-RU"/>
        </w:rPr>
        <w:t>: развитие у участников навыков взаимодействия с клиентами, дающих возможность повысить лояльность клиентов, увеличить среднюю сумму чека и общий объем продаж.</w:t>
      </w:r>
    </w:p>
    <w:p w:rsidR="00C07415" w:rsidRPr="00C07415" w:rsidRDefault="00C07415" w:rsidP="00C07415">
      <w:pPr>
        <w:spacing w:before="120"/>
        <w:rPr>
          <w:rFonts w:eastAsia="Times New Roman" w:cs="Times New Roman"/>
          <w:b/>
          <w:lang w:eastAsia="ru-RU"/>
        </w:rPr>
      </w:pPr>
      <w:r w:rsidRPr="00C07415">
        <w:rPr>
          <w:rFonts w:eastAsia="Times New Roman" w:cs="Times New Roman"/>
          <w:b/>
          <w:lang w:eastAsia="ru-RU"/>
        </w:rPr>
        <w:t>По окончании тренинга участники научатся:</w:t>
      </w:r>
    </w:p>
    <w:p w:rsidR="00C07415" w:rsidRPr="00C07415" w:rsidRDefault="00C07415" w:rsidP="00C07415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ru-RU"/>
        </w:rPr>
      </w:pPr>
      <w:r w:rsidRPr="00C07415">
        <w:rPr>
          <w:rFonts w:eastAsia="Times New Roman" w:cs="Arial"/>
          <w:lang w:eastAsia="ru-RU"/>
        </w:rPr>
        <w:t xml:space="preserve">Видеть и корректировать ошибки своего поведения по отношению </w:t>
      </w:r>
      <w:r>
        <w:rPr>
          <w:rFonts w:eastAsia="Times New Roman" w:cs="Arial"/>
          <w:lang w:eastAsia="ru-RU"/>
        </w:rPr>
        <w:t>к Клиенту с точки зрения клиент</w:t>
      </w:r>
      <w:r w:rsidRPr="00C07415">
        <w:rPr>
          <w:rFonts w:eastAsia="Times New Roman" w:cs="Arial"/>
          <w:lang w:eastAsia="ru-RU"/>
        </w:rPr>
        <w:t>-ориентированности и делового этикета.</w:t>
      </w:r>
    </w:p>
    <w:p w:rsidR="00C07415" w:rsidRPr="00C07415" w:rsidRDefault="00C07415" w:rsidP="00C07415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ru-RU"/>
        </w:rPr>
      </w:pPr>
      <w:r w:rsidRPr="00C07415">
        <w:rPr>
          <w:rFonts w:eastAsia="Times New Roman" w:cs="Arial"/>
          <w:lang w:eastAsia="ru-RU"/>
        </w:rPr>
        <w:t>Устанавливать эффективный контакт с клиентом, использовать различные коммуникативные инструменты для расположения собеседника</w:t>
      </w:r>
      <w:r w:rsidRPr="00C07415">
        <w:rPr>
          <w:rFonts w:eastAsia="Times New Roman" w:cs="Times New Roman"/>
          <w:lang w:eastAsia="ru-RU"/>
        </w:rPr>
        <w:t xml:space="preserve">. </w:t>
      </w:r>
    </w:p>
    <w:p w:rsidR="00C07415" w:rsidRPr="00C07415" w:rsidRDefault="00C07415" w:rsidP="00C07415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ru-RU"/>
        </w:rPr>
      </w:pPr>
      <w:r w:rsidRPr="00C07415">
        <w:rPr>
          <w:rFonts w:eastAsia="Times New Roman" w:cs="Arial"/>
          <w:lang w:eastAsia="ru-RU"/>
        </w:rPr>
        <w:t>Задавать правильные вопросы для прояснения ситуации и вкусов Клиента, подчеркивания его значимости, сглаживания конфликтных ситуаций</w:t>
      </w:r>
      <w:r w:rsidRPr="00C07415">
        <w:rPr>
          <w:rFonts w:eastAsia="Times New Roman" w:cs="Times New Roman"/>
          <w:lang w:eastAsia="ru-RU"/>
        </w:rPr>
        <w:t>.</w:t>
      </w:r>
    </w:p>
    <w:p w:rsidR="00C07415" w:rsidRPr="00C07415" w:rsidRDefault="00C07415" w:rsidP="00C07415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ru-RU"/>
        </w:rPr>
      </w:pPr>
      <w:r w:rsidRPr="00C07415">
        <w:rPr>
          <w:rFonts w:eastAsia="Times New Roman" w:cs="Arial"/>
          <w:lang w:eastAsia="ru-RU"/>
        </w:rPr>
        <w:t>Предлагать продукты эмоционально и профессионально, строить привлекательную, запоминающуюся презентацию.</w:t>
      </w:r>
    </w:p>
    <w:p w:rsidR="00C07415" w:rsidRPr="00C07415" w:rsidRDefault="00C07415" w:rsidP="00C07415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ru-RU"/>
        </w:rPr>
      </w:pPr>
      <w:r w:rsidRPr="00C07415">
        <w:rPr>
          <w:rFonts w:eastAsia="Times New Roman" w:cs="Arial"/>
          <w:lang w:eastAsia="ru-RU"/>
        </w:rPr>
        <w:t>Корректно обрабатывать сложные ситуации Клиентов, не теряя внутренней уверенности и не проявляя агрессивности и раздражения.</w:t>
      </w:r>
    </w:p>
    <w:p w:rsidR="00C07415" w:rsidRPr="00DF7C13" w:rsidRDefault="00C07415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Cs/>
          <w:color w:val="222222"/>
          <w:sz w:val="20"/>
          <w:szCs w:val="20"/>
          <w:u w:val="single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7C1E66" w:rsidRPr="007C1E66" w:rsidRDefault="007C1E66" w:rsidP="007C1E6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C07415" w:rsidRPr="00C0741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Обслуживание экстра-класса и активные продажи в </w:t>
      </w:r>
      <w:proofErr w:type="spellStart"/>
      <w:r w:rsidR="00C07415" w:rsidRPr="00C0741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HoReCa</w:t>
      </w:r>
      <w:proofErr w:type="spellEnd"/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I.</w:t>
      </w:r>
      <w:r w:rsidRPr="00C07415">
        <w:rPr>
          <w:rFonts w:eastAsia="Times New Roman" w:cs="Arial"/>
          <w:color w:val="222222"/>
          <w:lang w:eastAsia="ru-RU"/>
        </w:rPr>
        <w:tab/>
      </w:r>
      <w:r>
        <w:rPr>
          <w:rFonts w:eastAsia="Times New Roman" w:cs="Arial"/>
          <w:b/>
          <w:color w:val="222222"/>
          <w:lang w:eastAsia="ru-RU"/>
        </w:rPr>
        <w:t>Клиент</w:t>
      </w:r>
      <w:r w:rsidRPr="00C07415">
        <w:rPr>
          <w:rFonts w:eastAsia="Times New Roman" w:cs="Arial"/>
          <w:b/>
          <w:color w:val="222222"/>
          <w:lang w:eastAsia="ru-RU"/>
        </w:rPr>
        <w:t>-ориентированность как основа успеха в сфере обслуживания</w:t>
      </w:r>
      <w:r w:rsidRPr="00C07415">
        <w:rPr>
          <w:rFonts w:eastAsia="Times New Roman" w:cs="Arial"/>
          <w:color w:val="222222"/>
          <w:lang w:eastAsia="ru-RU"/>
        </w:rPr>
        <w:t xml:space="preserve"> 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Восприятие качества обслуживания Клиентом. Три состояния Клиента после обслуживания.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Когда кли</w:t>
      </w:r>
      <w:r>
        <w:rPr>
          <w:rFonts w:eastAsia="Times New Roman" w:cs="Arial"/>
          <w:color w:val="222222"/>
          <w:lang w:eastAsia="ru-RU"/>
        </w:rPr>
        <w:t>ент прав? Чем отличается клиент-ориентированность от клиент</w:t>
      </w:r>
      <w:bookmarkStart w:id="0" w:name="_GoBack"/>
      <w:bookmarkEnd w:id="0"/>
      <w:r w:rsidRPr="00C07415">
        <w:rPr>
          <w:rFonts w:eastAsia="Times New Roman" w:cs="Arial"/>
          <w:color w:val="222222"/>
          <w:lang w:eastAsia="ru-RU"/>
        </w:rPr>
        <w:t>-подобострастия?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Чего ждут от нас Клиенты? Принципы и критерии обслуживания экстра-класса в ресторанном бизнесе.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II.</w:t>
      </w:r>
      <w:r w:rsidRPr="00C07415">
        <w:rPr>
          <w:rFonts w:eastAsia="Times New Roman" w:cs="Arial"/>
          <w:color w:val="222222"/>
          <w:lang w:eastAsia="ru-RU"/>
        </w:rPr>
        <w:tab/>
      </w:r>
      <w:r w:rsidRPr="00C07415">
        <w:rPr>
          <w:rFonts w:eastAsia="Times New Roman" w:cs="Arial"/>
          <w:b/>
          <w:color w:val="222222"/>
          <w:lang w:eastAsia="ru-RU"/>
        </w:rPr>
        <w:t>Психологические аспекты в работе с клиентами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Кто мы друг другу? Стереотипы и установки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Понятие статуса. Что понижает и повышает наш статус. Умение держаться уважительно и с достоинством.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Типы клиентов. Каналы восприятия. Особенности принятия решений. Правила взаимодействия с разными типами клиентов.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III.</w:t>
      </w:r>
      <w:r w:rsidRPr="00C07415">
        <w:rPr>
          <w:rFonts w:eastAsia="Times New Roman" w:cs="Arial"/>
          <w:color w:val="222222"/>
          <w:lang w:eastAsia="ru-RU"/>
        </w:rPr>
        <w:tab/>
      </w:r>
      <w:r w:rsidRPr="00C07415">
        <w:rPr>
          <w:rFonts w:eastAsia="Times New Roman" w:cs="Arial"/>
          <w:b/>
          <w:color w:val="222222"/>
          <w:lang w:eastAsia="ru-RU"/>
        </w:rPr>
        <w:t xml:space="preserve">Встреча клиента и установление контакта 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Приветствие и установление контакта. Приемы расположения собеседника и завоевания доверия.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Невербальная составляющая общения. Стандарты невербального поведения.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 xml:space="preserve">Коммуникативные техники при установлении контакта. 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Правило работы с постоянными Клиентами.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IV.</w:t>
      </w:r>
      <w:r w:rsidRPr="00C07415">
        <w:rPr>
          <w:rFonts w:eastAsia="Times New Roman" w:cs="Arial"/>
          <w:color w:val="222222"/>
          <w:lang w:eastAsia="ru-RU"/>
        </w:rPr>
        <w:tab/>
      </w:r>
      <w:r w:rsidRPr="00C07415">
        <w:rPr>
          <w:rFonts w:eastAsia="Times New Roman" w:cs="Arial"/>
          <w:b/>
          <w:color w:val="222222"/>
          <w:lang w:eastAsia="ru-RU"/>
        </w:rPr>
        <w:t xml:space="preserve">Построение диалога с Клиентом 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Отвечаем на вопросы: безупречное знание меню и особенностей заведения как главный признак профессионализма.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Расширяем диапазон: активное слушание, прояснение вкусов и потребностей Клиента. Умение задавать правильные вопросы.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V.</w:t>
      </w:r>
      <w:r w:rsidRPr="00C07415">
        <w:rPr>
          <w:rFonts w:eastAsia="Times New Roman" w:cs="Arial"/>
          <w:color w:val="222222"/>
          <w:lang w:eastAsia="ru-RU"/>
        </w:rPr>
        <w:tab/>
      </w:r>
      <w:r w:rsidRPr="00C07415">
        <w:rPr>
          <w:rFonts w:eastAsia="Times New Roman" w:cs="Arial"/>
          <w:b/>
          <w:color w:val="222222"/>
          <w:lang w:eastAsia="ru-RU"/>
        </w:rPr>
        <w:t>Презентация – пальчики оближешь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Умение «вкусно» рассказать, особенности презентации блюд, напитков и др.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 xml:space="preserve"> «</w:t>
      </w:r>
      <w:proofErr w:type="spellStart"/>
      <w:r w:rsidRPr="00C07415">
        <w:rPr>
          <w:rFonts w:eastAsia="Times New Roman" w:cs="Arial"/>
          <w:color w:val="222222"/>
          <w:lang w:eastAsia="ru-RU"/>
        </w:rPr>
        <w:t>Гурманизм</w:t>
      </w:r>
      <w:proofErr w:type="spellEnd"/>
      <w:r w:rsidRPr="00C07415">
        <w:rPr>
          <w:rFonts w:eastAsia="Times New Roman" w:cs="Arial"/>
          <w:color w:val="222222"/>
          <w:lang w:eastAsia="ru-RU"/>
        </w:rPr>
        <w:t xml:space="preserve">» и знание о вкусовых сочетаниях, умение рекомендовать и </w:t>
      </w:r>
      <w:r w:rsidRPr="00C07415">
        <w:rPr>
          <w:rFonts w:eastAsia="Times New Roman" w:cs="Arial"/>
          <w:color w:val="222222"/>
          <w:lang w:eastAsia="ru-RU"/>
        </w:rPr>
        <w:t>советовать,</w:t>
      </w:r>
      <w:r w:rsidRPr="00C07415">
        <w:rPr>
          <w:rFonts w:eastAsia="Times New Roman" w:cs="Arial"/>
          <w:color w:val="222222"/>
          <w:lang w:eastAsia="ru-RU"/>
        </w:rPr>
        <w:t xml:space="preserve"> как основа увеличения средней суммы чека.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Работа с меню заведения – творчество и поиск комбинаций для каждого клиента.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VI.</w:t>
      </w:r>
      <w:r w:rsidRPr="00C07415">
        <w:rPr>
          <w:rFonts w:eastAsia="Times New Roman" w:cs="Arial"/>
          <w:b/>
          <w:color w:val="222222"/>
          <w:lang w:eastAsia="ru-RU"/>
        </w:rPr>
        <w:tab/>
        <w:t>Работа с трудными ситуациями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Типичные сложные ситуации с клиентами и их причины.</w:t>
      </w:r>
    </w:p>
    <w:p w:rsidR="00C07415" w:rsidRPr="00C07415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 xml:space="preserve">Эффективная и неэффективная реакции на критику. Предотвращение конфликтных ситуаций. </w:t>
      </w:r>
    </w:p>
    <w:p w:rsidR="00C07415" w:rsidRPr="007C1E66" w:rsidRDefault="00C07415" w:rsidP="00C07415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C07415">
        <w:rPr>
          <w:rFonts w:eastAsia="Times New Roman" w:cs="Arial"/>
          <w:color w:val="222222"/>
          <w:lang w:eastAsia="ru-RU"/>
        </w:rPr>
        <w:t>-</w:t>
      </w:r>
      <w:r w:rsidRPr="00C07415">
        <w:rPr>
          <w:rFonts w:eastAsia="Times New Roman" w:cs="Arial"/>
          <w:color w:val="222222"/>
          <w:lang w:eastAsia="ru-RU"/>
        </w:rPr>
        <w:tab/>
        <w:t>Главные правила и стандарты поведения в конфликтных ситуациях.</w:t>
      </w:r>
    </w:p>
    <w:p w:rsidR="00B35156" w:rsidRPr="007C1E66" w:rsidRDefault="00B35156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sectPr w:rsidR="00B35156" w:rsidRPr="007C1E6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D0C"/>
    <w:multiLevelType w:val="hybridMultilevel"/>
    <w:tmpl w:val="0C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1D0105"/>
    <w:multiLevelType w:val="hybridMultilevel"/>
    <w:tmpl w:val="8DB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BE4"/>
    <w:multiLevelType w:val="multilevel"/>
    <w:tmpl w:val="0038D21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ascii="Book Antiqua" w:hAnsi="Book Antiqua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17633"/>
    <w:multiLevelType w:val="hybridMultilevel"/>
    <w:tmpl w:val="BC4E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D0E49"/>
    <w:multiLevelType w:val="hybridMultilevel"/>
    <w:tmpl w:val="6116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20759"/>
    <w:rsid w:val="00081F5F"/>
    <w:rsid w:val="00096751"/>
    <w:rsid w:val="0013200A"/>
    <w:rsid w:val="00242236"/>
    <w:rsid w:val="00256187"/>
    <w:rsid w:val="00256221"/>
    <w:rsid w:val="002E4249"/>
    <w:rsid w:val="00321799"/>
    <w:rsid w:val="003F18BA"/>
    <w:rsid w:val="00423B68"/>
    <w:rsid w:val="0048743B"/>
    <w:rsid w:val="005A7B82"/>
    <w:rsid w:val="006126C4"/>
    <w:rsid w:val="007C1E66"/>
    <w:rsid w:val="007E2502"/>
    <w:rsid w:val="00824176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07415"/>
    <w:rsid w:val="00C308AB"/>
    <w:rsid w:val="00C5296D"/>
    <w:rsid w:val="00CA0F18"/>
    <w:rsid w:val="00D40E13"/>
    <w:rsid w:val="00DD030F"/>
    <w:rsid w:val="00D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2014-12-05T06:08:00Z</dcterms:created>
  <dcterms:modified xsi:type="dcterms:W3CDTF">2015-01-20T10:20:00Z</dcterms:modified>
</cp:coreProperties>
</file>