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1FC" w:rsidRPr="00346E1A" w:rsidRDefault="005E4550" w:rsidP="0078151F">
      <w:pPr>
        <w:ind w:left="720"/>
        <w:jc w:val="both"/>
        <w:rPr>
          <w:sz w:val="28"/>
          <w:szCs w:val="28"/>
        </w:rPr>
        <w:sectPr w:rsidR="00E611FC" w:rsidRPr="00346E1A" w:rsidSect="00F55DFC">
          <w:headerReference w:type="default" r:id="rId8"/>
          <w:footerReference w:type="default" r:id="rId9"/>
          <w:pgSz w:w="11906" w:h="16838"/>
          <w:pgMar w:top="1418" w:right="849" w:bottom="851" w:left="993" w:header="680" w:footer="510" w:gutter="0"/>
          <w:cols w:space="852"/>
          <w:docGrid w:linePitch="360"/>
        </w:sectPr>
      </w:pPr>
      <w:r>
        <w:rPr>
          <w:bCs/>
          <w:noProof/>
          <w:sz w:val="22"/>
          <w:szCs w:val="22"/>
        </w:rPr>
        <w:pict>
          <v:shapetype id="_x0000_t32" coordsize="21600,21600" o:spt="32" o:oned="t" path="m,l21600,21600e" filled="f">
            <v:path arrowok="t" fillok="f" o:connecttype="none"/>
            <o:lock v:ext="edit" shapetype="t"/>
          </v:shapetype>
          <v:shape id="_x0000_s1103" type="#_x0000_t32" style="position:absolute;left:0;text-align:left;margin-left:278.85pt;margin-top:-35.65pt;width:0;height:761.25pt;z-index:251658752" o:connectortype="straight" strokecolor="#4f81bd" strokeweight="2.5pt">
            <v:stroke dashstyle="1 1" startarrow="diamond" endarrow="diamond" endcap="round"/>
            <v:shadow color="#868686"/>
          </v:shape>
        </w:pict>
      </w:r>
      <w:r w:rsidR="006546C0" w:rsidRPr="00346E1A">
        <w:rPr>
          <w:sz w:val="28"/>
          <w:szCs w:val="28"/>
        </w:rPr>
        <w:t>.</w:t>
      </w:r>
    </w:p>
    <w:p w:rsidR="000D208E" w:rsidRDefault="005E4550" w:rsidP="00224845">
      <w:pPr>
        <w:autoSpaceDE w:val="0"/>
        <w:autoSpaceDN w:val="0"/>
        <w:rPr>
          <w:rFonts w:ascii="Cambria" w:hAnsi="Cambria"/>
          <w:b/>
          <w:color w:val="002060"/>
          <w:sz w:val="28"/>
          <w:szCs w:val="28"/>
        </w:rPr>
      </w:pPr>
      <w:r>
        <w:rPr>
          <w:rFonts w:ascii="Cambria" w:hAnsi="Cambria"/>
          <w:b/>
          <w:noProof/>
          <w:color w:val="002060"/>
          <w:sz w:val="28"/>
          <w:szCs w:val="28"/>
        </w:rPr>
        <w:pict>
          <v:rect id="_x0000_s1105" style="position:absolute;margin-left:-13.2pt;margin-top:-9.15pt;width:253.05pt;height:41pt;z-index:251660800" fillcolor="#365f91" stroked="f">
            <v:shadow on="t" type="double" opacity=".5" color2="shadow add(102)" offset="-3pt,-3pt" offset2="-6pt,-6pt"/>
            <v:textbox style="mso-next-textbox:#_x0000_s1105">
              <w:txbxContent>
                <w:p w:rsidR="00747001" w:rsidRPr="00DA75A8" w:rsidRDefault="00747001" w:rsidP="00DA75A8">
                  <w:pPr>
                    <w:shd w:val="clear" w:color="auto" w:fill="365F91"/>
                    <w:jc w:val="both"/>
                    <w:rPr>
                      <w:rFonts w:ascii="Cambria" w:hAnsi="Cambria"/>
                      <w:b/>
                      <w:bCs/>
                      <w:color w:val="FFFFFF"/>
                    </w:rPr>
                  </w:pPr>
                  <w:r w:rsidRPr="003634FE">
                    <w:rPr>
                      <w:rFonts w:ascii="Cambria" w:hAnsi="Cambria" w:cs="Calibri"/>
                      <w:color w:val="FFFFFF"/>
                      <w:sz w:val="20"/>
                      <w:szCs w:val="20"/>
                    </w:rPr>
                    <w:sym w:font="Webdings" w:char="F034"/>
                  </w:r>
                  <w:r w:rsidRPr="003634FE">
                    <w:rPr>
                      <w:rFonts w:ascii="Cambria" w:hAnsi="Cambria" w:cs="Calibri"/>
                      <w:b/>
                      <w:color w:val="FFFFFF"/>
                      <w:sz w:val="20"/>
                      <w:szCs w:val="20"/>
                    </w:rPr>
                    <w:t xml:space="preserve"> </w:t>
                  </w:r>
                  <w:r w:rsidRPr="00DA75A8">
                    <w:rPr>
                      <w:rFonts w:ascii="Cambria" w:hAnsi="Cambria"/>
                      <w:b/>
                      <w:bCs/>
                      <w:color w:val="FFFFFF"/>
                    </w:rPr>
                    <w:t>«ТРУДОВОЙ КОДЕКС РК В</w:t>
                  </w:r>
                </w:p>
                <w:p w:rsidR="00747001" w:rsidRPr="004E3F78" w:rsidRDefault="00747001" w:rsidP="00DA75A8">
                  <w:pPr>
                    <w:shd w:val="clear" w:color="auto" w:fill="365F91"/>
                    <w:jc w:val="both"/>
                    <w:rPr>
                      <w:color w:val="FFFFFF"/>
                    </w:rPr>
                  </w:pPr>
                  <w:r w:rsidRPr="00DA75A8">
                    <w:rPr>
                      <w:rFonts w:ascii="Cambria" w:hAnsi="Cambria"/>
                      <w:b/>
                      <w:bCs/>
                      <w:color w:val="FFFFFF"/>
                    </w:rPr>
                    <w:t xml:space="preserve"> ИНТЕРЕСАХ РАБОТОДАТЕЛЯ»</w:t>
                  </w:r>
                </w:p>
              </w:txbxContent>
            </v:textbox>
          </v:rect>
        </w:pict>
      </w:r>
    </w:p>
    <w:p w:rsidR="000D208E" w:rsidRDefault="000D208E" w:rsidP="00224845">
      <w:pPr>
        <w:autoSpaceDE w:val="0"/>
        <w:autoSpaceDN w:val="0"/>
        <w:rPr>
          <w:rFonts w:ascii="Cambria" w:hAnsi="Cambria"/>
          <w:b/>
          <w:color w:val="002060"/>
          <w:sz w:val="28"/>
          <w:szCs w:val="28"/>
        </w:rPr>
      </w:pPr>
    </w:p>
    <w:p w:rsidR="00224845" w:rsidRDefault="00224845" w:rsidP="00224845">
      <w:pPr>
        <w:autoSpaceDE w:val="0"/>
        <w:autoSpaceDN w:val="0"/>
        <w:rPr>
          <w:rFonts w:ascii="Cambria" w:hAnsi="Cambria"/>
          <w:b/>
          <w:color w:val="002060"/>
          <w:sz w:val="28"/>
          <w:szCs w:val="28"/>
        </w:rPr>
      </w:pPr>
      <w:r w:rsidRPr="00A30D21">
        <w:rPr>
          <w:rFonts w:ascii="Cambria" w:hAnsi="Cambria"/>
          <w:b/>
          <w:color w:val="002060"/>
          <w:sz w:val="28"/>
          <w:szCs w:val="28"/>
        </w:rPr>
        <w:t>Программа семинара:</w:t>
      </w:r>
    </w:p>
    <w:p w:rsidR="00B64363" w:rsidRPr="00B64363" w:rsidRDefault="00B64363" w:rsidP="00224845">
      <w:pPr>
        <w:autoSpaceDE w:val="0"/>
        <w:autoSpaceDN w:val="0"/>
        <w:rPr>
          <w:rFonts w:ascii="Cambria" w:hAnsi="Cambria"/>
          <w:b/>
          <w:color w:val="002060"/>
          <w:sz w:val="10"/>
          <w:szCs w:val="10"/>
        </w:rPr>
      </w:pPr>
    </w:p>
    <w:p w:rsidR="004F457F" w:rsidRPr="00C4075F" w:rsidRDefault="004F457F" w:rsidP="00E0658A">
      <w:pPr>
        <w:numPr>
          <w:ilvl w:val="0"/>
          <w:numId w:val="37"/>
        </w:numPr>
        <w:tabs>
          <w:tab w:val="clear" w:pos="360"/>
          <w:tab w:val="num" w:pos="-284"/>
        </w:tabs>
        <w:ind w:left="284"/>
        <w:jc w:val="both"/>
      </w:pPr>
      <w:r w:rsidRPr="00C4075F">
        <w:t>Трудовой договор: стороны, права и обязанности работника и работодателя. Новшество в сроках трудового договора. Правовые последствия отсутствия трудового договора.  Продление срока трудового договора в связи с нахождением в трудовом отпуске.</w:t>
      </w:r>
    </w:p>
    <w:p w:rsidR="004F457F" w:rsidRPr="00C4075F" w:rsidRDefault="004F457F" w:rsidP="00E0658A">
      <w:pPr>
        <w:numPr>
          <w:ilvl w:val="0"/>
          <w:numId w:val="37"/>
        </w:numPr>
        <w:tabs>
          <w:tab w:val="clear" w:pos="360"/>
          <w:tab w:val="num" w:pos="-284"/>
        </w:tabs>
        <w:ind w:left="284"/>
        <w:jc w:val="both"/>
      </w:pPr>
      <w:r w:rsidRPr="00C4075F">
        <w:rPr>
          <w:color w:val="000000"/>
        </w:rPr>
        <w:t>Обзор Нормативного постановления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r w:rsidRPr="00C4075F">
        <w:rPr>
          <w:caps/>
          <w:color w:val="EEECE1" w:themeColor="background2"/>
        </w:rPr>
        <w:t xml:space="preserve"> </w:t>
      </w:r>
    </w:p>
    <w:p w:rsidR="004F457F" w:rsidRPr="00C4075F" w:rsidRDefault="004F457F" w:rsidP="00E0658A">
      <w:pPr>
        <w:numPr>
          <w:ilvl w:val="0"/>
          <w:numId w:val="37"/>
        </w:numPr>
        <w:tabs>
          <w:tab w:val="clear" w:pos="360"/>
          <w:tab w:val="num" w:pos="-284"/>
        </w:tabs>
        <w:ind w:left="284"/>
        <w:jc w:val="both"/>
      </w:pPr>
      <w:r w:rsidRPr="00C4075F">
        <w:t>Положения трудового законодательства РК в вопросах института представительства работников.  Роль представителей работника в регулировании трудовых отношений.</w:t>
      </w:r>
    </w:p>
    <w:p w:rsidR="004F457F" w:rsidRPr="00C4075F" w:rsidRDefault="004F457F" w:rsidP="00E0658A">
      <w:pPr>
        <w:numPr>
          <w:ilvl w:val="0"/>
          <w:numId w:val="37"/>
        </w:numPr>
        <w:tabs>
          <w:tab w:val="clear" w:pos="360"/>
          <w:tab w:val="num" w:pos="-284"/>
        </w:tabs>
        <w:ind w:left="284"/>
        <w:jc w:val="both"/>
      </w:pPr>
      <w:r w:rsidRPr="00C4075F">
        <w:t xml:space="preserve">Институт социального партнёрства. Роль соглашений и их значение. </w:t>
      </w:r>
      <w:r w:rsidRPr="00C4075F">
        <w:rPr>
          <w:rStyle w:val="s0"/>
        </w:rPr>
        <w:t>Основные цели, задачи и функции республиканской, отраслевой, региональной комиссий</w:t>
      </w:r>
    </w:p>
    <w:p w:rsidR="004F457F" w:rsidRPr="00C4075F" w:rsidRDefault="004F457F" w:rsidP="00E0658A">
      <w:pPr>
        <w:numPr>
          <w:ilvl w:val="0"/>
          <w:numId w:val="37"/>
        </w:numPr>
        <w:tabs>
          <w:tab w:val="clear" w:pos="360"/>
          <w:tab w:val="num" w:pos="-284"/>
        </w:tabs>
        <w:ind w:left="284"/>
        <w:jc w:val="both"/>
      </w:pPr>
      <w:r w:rsidRPr="00C4075F">
        <w:t xml:space="preserve">Новшества в трудовом законодательстве РК в коллективно-договорных отношениях. Понятие «коллективного договора» и его роль в регулировании трудовых отношений. Изменения в трудовом законодательстве в части заключения и содержания коллективного договора. Подготовка и порядок ведения переговоров при заключении коллективного договора. Положения, рекомендуемые для включения в проект коллективного договора в интересах работодателя. </w:t>
      </w:r>
    </w:p>
    <w:p w:rsidR="004F457F" w:rsidRPr="00C4075F" w:rsidRDefault="004F457F" w:rsidP="00E0658A">
      <w:pPr>
        <w:numPr>
          <w:ilvl w:val="0"/>
          <w:numId w:val="37"/>
        </w:numPr>
        <w:tabs>
          <w:tab w:val="clear" w:pos="360"/>
          <w:tab w:val="num" w:pos="-284"/>
        </w:tabs>
        <w:ind w:left="284"/>
        <w:jc w:val="both"/>
      </w:pPr>
      <w:r w:rsidRPr="00C4075F">
        <w:t>Особенности продления трудового договора с беременными женщинами  и работниками, имеющими детей до трёх лет. Особенности заключения трудового договора с руководителем исполнительного органа юридического лица.</w:t>
      </w:r>
    </w:p>
    <w:p w:rsidR="004F457F" w:rsidRPr="00C4075F" w:rsidRDefault="004F457F" w:rsidP="00E0658A">
      <w:pPr>
        <w:numPr>
          <w:ilvl w:val="0"/>
          <w:numId w:val="37"/>
        </w:numPr>
        <w:tabs>
          <w:tab w:val="clear" w:pos="360"/>
          <w:tab w:val="num" w:pos="-284"/>
        </w:tabs>
        <w:ind w:left="284"/>
        <w:jc w:val="both"/>
      </w:pPr>
      <w:r w:rsidRPr="00C4075F">
        <w:t xml:space="preserve">Условие о </w:t>
      </w:r>
      <w:proofErr w:type="spellStart"/>
      <w:r w:rsidRPr="00C4075F">
        <w:t>неконкуренции</w:t>
      </w:r>
      <w:proofErr w:type="spellEnd"/>
      <w:r w:rsidRPr="00C4075F">
        <w:t xml:space="preserve">.  </w:t>
      </w:r>
    </w:p>
    <w:p w:rsidR="004F457F" w:rsidRPr="00C4075F" w:rsidRDefault="004F457F" w:rsidP="00E0658A">
      <w:pPr>
        <w:numPr>
          <w:ilvl w:val="0"/>
          <w:numId w:val="37"/>
        </w:numPr>
        <w:tabs>
          <w:tab w:val="clear" w:pos="360"/>
          <w:tab w:val="num" w:pos="-284"/>
        </w:tabs>
        <w:ind w:left="284"/>
        <w:jc w:val="both"/>
      </w:pPr>
      <w:r w:rsidRPr="00C4075F">
        <w:t xml:space="preserve">Понятие прикомандирования работника </w:t>
      </w:r>
      <w:r w:rsidRPr="00C4075F">
        <w:rPr>
          <w:bCs/>
        </w:rPr>
        <w:t xml:space="preserve">к другому юридическому лицу </w:t>
      </w:r>
      <w:r w:rsidRPr="00C4075F">
        <w:t>особенности его применения.</w:t>
      </w:r>
    </w:p>
    <w:p w:rsidR="00E0658A" w:rsidRPr="00C4075F" w:rsidRDefault="00E0658A" w:rsidP="00E0658A">
      <w:pPr>
        <w:numPr>
          <w:ilvl w:val="0"/>
          <w:numId w:val="37"/>
        </w:numPr>
        <w:jc w:val="both"/>
      </w:pPr>
      <w:r w:rsidRPr="00C4075F">
        <w:t>Испытание при приеме на работу. Особенности расторжения трудового договора при отрицательном результате испытания при приеме на работу. Порядок доказывания несоответствия работника занимаемой должности.</w:t>
      </w:r>
    </w:p>
    <w:p w:rsidR="00DA75A8" w:rsidRDefault="00DA75A8" w:rsidP="00DA75A8">
      <w:pPr>
        <w:ind w:left="360"/>
        <w:jc w:val="both"/>
        <w:rPr>
          <w:sz w:val="22"/>
          <w:szCs w:val="22"/>
        </w:rPr>
      </w:pPr>
    </w:p>
    <w:p w:rsidR="00E0658A" w:rsidRPr="004F457F" w:rsidRDefault="00E0658A" w:rsidP="006D0D19">
      <w:pPr>
        <w:rPr>
          <w:rFonts w:ascii="Cambria" w:hAnsi="Cambria"/>
          <w:b/>
          <w:sz w:val="22"/>
          <w:szCs w:val="22"/>
        </w:rPr>
      </w:pPr>
      <w:bookmarkStart w:id="0" w:name="_GoBack"/>
      <w:bookmarkEnd w:id="0"/>
    </w:p>
    <w:p w:rsidR="006D0D19" w:rsidRPr="00606282" w:rsidRDefault="006D0D19" w:rsidP="006D0D19">
      <w:pPr>
        <w:pStyle w:val="a8"/>
        <w:ind w:left="0"/>
        <w:rPr>
          <w:rFonts w:ascii="Cambria" w:hAnsi="Cambria"/>
          <w:sz w:val="16"/>
          <w:szCs w:val="16"/>
        </w:rPr>
      </w:pPr>
    </w:p>
    <w:p w:rsidR="006D0D19" w:rsidRDefault="006D0D19" w:rsidP="006D0D19">
      <w:pPr>
        <w:ind w:right="-6"/>
        <w:jc w:val="both"/>
        <w:rPr>
          <w:rFonts w:ascii="Cambria" w:hAnsi="Cambria" w:cs="Calibri"/>
          <w:b/>
          <w:color w:val="002060"/>
          <w:lang w:val="kk-KZ"/>
        </w:rPr>
      </w:pPr>
      <w:r w:rsidRPr="0026060E">
        <w:rPr>
          <w:rFonts w:ascii="Cambria" w:hAnsi="Cambria" w:cs="Calibri"/>
          <w:b/>
          <w:color w:val="002060"/>
          <w:lang w:val="kk-KZ"/>
        </w:rPr>
        <w:t>Лектор</w:t>
      </w:r>
      <w:r w:rsidRPr="0026060E">
        <w:rPr>
          <w:rFonts w:ascii="Cambria" w:hAnsi="Cambria" w:cs="Calibri"/>
          <w:b/>
          <w:color w:val="002060"/>
        </w:rPr>
        <w:t>:</w:t>
      </w:r>
    </w:p>
    <w:p w:rsidR="006D0D19" w:rsidRPr="000A7D37" w:rsidRDefault="006D0D19" w:rsidP="006D0D19">
      <w:pPr>
        <w:ind w:right="-6"/>
        <w:jc w:val="both"/>
        <w:rPr>
          <w:rFonts w:ascii="Cambria" w:hAnsi="Cambria" w:cs="Calibri"/>
          <w:b/>
          <w:color w:val="002060"/>
          <w:lang w:val="kk-KZ"/>
        </w:rPr>
      </w:pPr>
    </w:p>
    <w:p w:rsidR="006D0D19" w:rsidRPr="00606282" w:rsidRDefault="007F08DA" w:rsidP="006D0D19">
      <w:pPr>
        <w:pStyle w:val="a8"/>
        <w:ind w:left="0"/>
        <w:rPr>
          <w:rFonts w:ascii="Cambria" w:hAnsi="Cambria"/>
          <w:b/>
          <w:i/>
          <w:sz w:val="16"/>
          <w:szCs w:val="16"/>
        </w:rPr>
      </w:pPr>
      <w:r>
        <w:rPr>
          <w:noProof/>
        </w:rPr>
        <w:drawing>
          <wp:inline distT="0" distB="0" distL="0" distR="0">
            <wp:extent cx="1752600" cy="1752600"/>
            <wp:effectExtent l="19050" t="0" r="0" b="0"/>
            <wp:docPr id="9" name="Рисунок 1" descr="http://skcu.kz/conference/2016/images/people/gil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cu.kz/conference/2016/images/people/gileva.jpg"/>
                    <pic:cNvPicPr>
                      <a:picLocks noChangeAspect="1" noChangeArrowheads="1"/>
                    </pic:cNvPicPr>
                  </pic:nvPicPr>
                  <pic:blipFill>
                    <a:blip r:embed="rId10" cstate="print"/>
                    <a:srcRect/>
                    <a:stretch>
                      <a:fillRect/>
                    </a:stretch>
                  </pic:blipFill>
                  <pic:spPr bwMode="auto">
                    <a:xfrm>
                      <a:off x="0" y="0"/>
                      <a:ext cx="1752600" cy="1752600"/>
                    </a:xfrm>
                    <a:prstGeom prst="rect">
                      <a:avLst/>
                    </a:prstGeom>
                    <a:noFill/>
                    <a:ln w="9525">
                      <a:noFill/>
                      <a:miter lim="800000"/>
                      <a:headEnd/>
                      <a:tailEnd/>
                    </a:ln>
                  </pic:spPr>
                </pic:pic>
              </a:graphicData>
            </a:graphic>
          </wp:inline>
        </w:drawing>
      </w:r>
    </w:p>
    <w:p w:rsidR="006D0D19" w:rsidRDefault="006D0D19" w:rsidP="006D0D19">
      <w:pPr>
        <w:spacing w:before="120"/>
        <w:rPr>
          <w:rFonts w:ascii="Cambria" w:hAnsi="Cambria"/>
          <w:b/>
          <w:color w:val="002060"/>
          <w:sz w:val="22"/>
          <w:szCs w:val="22"/>
          <w:lang w:val="kk-KZ"/>
        </w:rPr>
      </w:pPr>
    </w:p>
    <w:p w:rsidR="00281EF6" w:rsidRPr="00DE0568" w:rsidRDefault="00281EF6" w:rsidP="00281EF6">
      <w:pPr>
        <w:rPr>
          <w:b/>
          <w:color w:val="FF0000"/>
          <w:sz w:val="22"/>
          <w:szCs w:val="22"/>
        </w:rPr>
      </w:pPr>
      <w:proofErr w:type="spellStart"/>
      <w:r w:rsidRPr="00DE0568">
        <w:rPr>
          <w:b/>
          <w:color w:val="FF0000"/>
          <w:sz w:val="22"/>
          <w:szCs w:val="22"/>
        </w:rPr>
        <w:t>Гилёва</w:t>
      </w:r>
      <w:proofErr w:type="spellEnd"/>
      <w:r w:rsidRPr="00DE0568">
        <w:rPr>
          <w:b/>
          <w:color w:val="FF0000"/>
          <w:sz w:val="22"/>
          <w:szCs w:val="22"/>
        </w:rPr>
        <w:t xml:space="preserve"> Наталья Васильевна</w:t>
      </w:r>
    </w:p>
    <w:p w:rsidR="00281EF6" w:rsidRPr="00FB2292" w:rsidRDefault="00281EF6" w:rsidP="00281EF6">
      <w:pPr>
        <w:rPr>
          <w:rFonts w:ascii="Cambria" w:hAnsi="Cambria"/>
          <w:i/>
          <w:sz w:val="22"/>
          <w:szCs w:val="22"/>
        </w:rPr>
      </w:pPr>
      <w:r w:rsidRPr="00FB2292">
        <w:rPr>
          <w:rFonts w:ascii="Cambria" w:hAnsi="Cambria"/>
          <w:i/>
          <w:sz w:val="22"/>
          <w:szCs w:val="22"/>
        </w:rPr>
        <w:t>(г. Алматы)</w:t>
      </w:r>
    </w:p>
    <w:p w:rsidR="00281EF6" w:rsidRPr="00C4075F" w:rsidRDefault="00281EF6" w:rsidP="00281EF6">
      <w:pPr>
        <w:pStyle w:val="1"/>
        <w:jc w:val="left"/>
        <w:rPr>
          <w:rFonts w:ascii="Times New Roman" w:hAnsi="Times New Roman"/>
          <w:bCs w:val="0"/>
          <w:sz w:val="24"/>
        </w:rPr>
      </w:pPr>
      <w:r w:rsidRPr="00C4075F">
        <w:rPr>
          <w:rFonts w:ascii="Times New Roman" w:hAnsi="Times New Roman"/>
          <w:sz w:val="24"/>
        </w:rPr>
        <w:t>кандидат юридических наук, доцент кафедры</w:t>
      </w:r>
      <w:r w:rsidRPr="00C4075F">
        <w:rPr>
          <w:rFonts w:ascii="Times New Roman" w:hAnsi="Times New Roman"/>
          <w:b w:val="0"/>
          <w:bCs w:val="0"/>
          <w:sz w:val="24"/>
          <w:bdr w:val="none" w:sz="0" w:space="0" w:color="auto" w:frame="1"/>
          <w:shd w:val="clear" w:color="auto" w:fill="F1F1F1"/>
        </w:rPr>
        <w:t xml:space="preserve"> </w:t>
      </w:r>
      <w:r w:rsidRPr="00C4075F">
        <w:rPr>
          <w:rStyle w:val="ad"/>
          <w:rFonts w:ascii="Times New Roman" w:hAnsi="Times New Roman"/>
          <w:sz w:val="24"/>
          <w:bdr w:val="none" w:sz="0" w:space="0" w:color="auto" w:frame="1"/>
          <w:shd w:val="clear" w:color="auto" w:fill="F1F1F1"/>
        </w:rPr>
        <w:t xml:space="preserve">международного права </w:t>
      </w:r>
      <w:r w:rsidRPr="00C4075F">
        <w:rPr>
          <w:rFonts w:ascii="Times New Roman" w:hAnsi="Times New Roman"/>
          <w:bCs w:val="0"/>
          <w:sz w:val="24"/>
        </w:rPr>
        <w:t xml:space="preserve">Казахского Национального </w:t>
      </w:r>
      <w:proofErr w:type="gramStart"/>
      <w:r w:rsidRPr="00C4075F">
        <w:rPr>
          <w:rFonts w:ascii="Times New Roman" w:hAnsi="Times New Roman"/>
          <w:bCs w:val="0"/>
          <w:sz w:val="24"/>
        </w:rPr>
        <w:t>Университета  им.</w:t>
      </w:r>
      <w:proofErr w:type="gramEnd"/>
      <w:r w:rsidRPr="00C4075F">
        <w:rPr>
          <w:rFonts w:ascii="Times New Roman" w:hAnsi="Times New Roman"/>
          <w:bCs w:val="0"/>
          <w:sz w:val="24"/>
        </w:rPr>
        <w:t xml:space="preserve"> аль-</w:t>
      </w:r>
      <w:proofErr w:type="spellStart"/>
      <w:r w:rsidRPr="00C4075F">
        <w:rPr>
          <w:rFonts w:ascii="Times New Roman" w:hAnsi="Times New Roman"/>
          <w:bCs w:val="0"/>
          <w:sz w:val="24"/>
        </w:rPr>
        <w:t>Фараби</w:t>
      </w:r>
      <w:proofErr w:type="spellEnd"/>
      <w:r w:rsidRPr="00C4075F">
        <w:rPr>
          <w:rFonts w:ascii="Times New Roman" w:hAnsi="Times New Roman"/>
          <w:bCs w:val="0"/>
          <w:sz w:val="24"/>
        </w:rPr>
        <w:t>.</w:t>
      </w:r>
    </w:p>
    <w:p w:rsidR="00281EF6" w:rsidRDefault="00281EF6" w:rsidP="00281EF6">
      <w:pPr>
        <w:jc w:val="both"/>
        <w:rPr>
          <w:sz w:val="22"/>
          <w:szCs w:val="22"/>
        </w:rPr>
      </w:pPr>
    </w:p>
    <w:p w:rsidR="00281EF6" w:rsidRPr="00F971C1" w:rsidRDefault="00281EF6" w:rsidP="00281EF6">
      <w:pPr>
        <w:autoSpaceDE w:val="0"/>
        <w:autoSpaceDN w:val="0"/>
        <w:adjustRightInd w:val="0"/>
        <w:rPr>
          <w:rFonts w:ascii="Cambria" w:hAnsi="Cambria" w:cs="Calibri"/>
          <w:b/>
          <w:color w:val="002060"/>
        </w:rPr>
      </w:pPr>
      <w:r w:rsidRPr="00F971C1">
        <w:rPr>
          <w:rFonts w:ascii="Cambria" w:hAnsi="Cambria" w:cs="Calibri"/>
          <w:b/>
          <w:color w:val="002060"/>
          <w:lang w:val="kk-KZ"/>
        </w:rPr>
        <w:t>Целевая аудитория</w:t>
      </w:r>
      <w:r w:rsidRPr="00F971C1">
        <w:rPr>
          <w:rFonts w:ascii="Cambria" w:hAnsi="Cambria" w:cs="Calibri"/>
          <w:b/>
          <w:color w:val="002060"/>
        </w:rPr>
        <w:t>:</w:t>
      </w:r>
    </w:p>
    <w:p w:rsidR="00281EF6" w:rsidRDefault="00281EF6" w:rsidP="00281EF6">
      <w:pPr>
        <w:autoSpaceDE w:val="0"/>
        <w:autoSpaceDN w:val="0"/>
        <w:adjustRightInd w:val="0"/>
      </w:pPr>
      <w:r w:rsidRPr="00CA5A62">
        <w:t>Данный тренинг рассчитан для топ- менеджеров компаний, юристов, менеджеров по персоналу, представителей работников, являющихся членами согласительной комиссии и т.д.</w:t>
      </w:r>
    </w:p>
    <w:p w:rsidR="00281EF6" w:rsidRDefault="00281EF6" w:rsidP="00281EF6">
      <w:pPr>
        <w:autoSpaceDE w:val="0"/>
        <w:autoSpaceDN w:val="0"/>
        <w:adjustRightInd w:val="0"/>
        <w:rPr>
          <w:b/>
          <w:color w:val="002060"/>
        </w:rPr>
      </w:pPr>
    </w:p>
    <w:p w:rsidR="00281EF6" w:rsidRPr="003565CF" w:rsidRDefault="00281EF6" w:rsidP="00281EF6">
      <w:pPr>
        <w:autoSpaceDE w:val="0"/>
        <w:autoSpaceDN w:val="0"/>
        <w:adjustRightInd w:val="0"/>
        <w:rPr>
          <w:b/>
          <w:color w:val="002060"/>
        </w:rPr>
      </w:pPr>
      <w:r w:rsidRPr="003565CF">
        <w:rPr>
          <w:b/>
          <w:color w:val="002060"/>
        </w:rPr>
        <w:t>Подробности:</w:t>
      </w:r>
    </w:p>
    <w:p w:rsidR="00281EF6" w:rsidRPr="00B24DB5" w:rsidRDefault="00281EF6" w:rsidP="00281EF6">
      <w:pPr>
        <w:autoSpaceDE w:val="0"/>
        <w:autoSpaceDN w:val="0"/>
        <w:adjustRightInd w:val="0"/>
        <w:rPr>
          <w:b/>
        </w:rPr>
      </w:pPr>
      <w:r w:rsidRPr="003565CF">
        <w:t>Онлайн-семинар состоится</w:t>
      </w:r>
      <w:r w:rsidRPr="003565CF">
        <w:br/>
      </w:r>
      <w:r>
        <w:rPr>
          <w:b/>
          <w:color w:val="FF0000"/>
          <w:lang w:val="kk-KZ"/>
        </w:rPr>
        <w:t xml:space="preserve">8-9 апреля </w:t>
      </w:r>
      <w:r>
        <w:rPr>
          <w:b/>
          <w:color w:val="FF0000"/>
        </w:rPr>
        <w:t>2021</w:t>
      </w:r>
      <w:r w:rsidRPr="003565CF">
        <w:rPr>
          <w:b/>
          <w:color w:val="FF0000"/>
        </w:rPr>
        <w:t>г.</w:t>
      </w:r>
      <w:r w:rsidRPr="003565CF">
        <w:rPr>
          <w:color w:val="FF0000"/>
        </w:rPr>
        <w:t>,</w:t>
      </w:r>
      <w:r w:rsidRPr="003565CF">
        <w:rPr>
          <w:b/>
        </w:rPr>
        <w:t xml:space="preserve"> </w:t>
      </w:r>
    </w:p>
    <w:p w:rsidR="00281EF6" w:rsidRPr="00B24DB5" w:rsidRDefault="00281EF6" w:rsidP="00281EF6">
      <w:pPr>
        <w:autoSpaceDE w:val="0"/>
        <w:autoSpaceDN w:val="0"/>
        <w:adjustRightInd w:val="0"/>
        <w:rPr>
          <w:b/>
        </w:rPr>
      </w:pPr>
      <w:r>
        <w:rPr>
          <w:b/>
          <w:lang w:val="kk-KZ"/>
        </w:rPr>
        <w:t xml:space="preserve">На вебинарной платформе </w:t>
      </w:r>
      <w:r>
        <w:rPr>
          <w:b/>
          <w:lang w:val="en-US"/>
        </w:rPr>
        <w:t>Zoom</w:t>
      </w:r>
      <w:r w:rsidRPr="00B24DB5">
        <w:rPr>
          <w:b/>
        </w:rPr>
        <w:t>.</w:t>
      </w:r>
    </w:p>
    <w:p w:rsidR="00281EF6" w:rsidRPr="00B24DB5" w:rsidRDefault="00281EF6" w:rsidP="00281EF6">
      <w:pPr>
        <w:pStyle w:val="af2"/>
        <w:rPr>
          <w:rFonts w:eastAsia="MS Mincho"/>
          <w:b/>
        </w:rPr>
      </w:pPr>
      <w:r>
        <w:rPr>
          <w:rFonts w:eastAsia="MS Mincho"/>
          <w:b/>
        </w:rPr>
        <w:t>с 10.00 до 17</w:t>
      </w:r>
      <w:r w:rsidRPr="003565CF">
        <w:rPr>
          <w:rFonts w:eastAsia="MS Mincho"/>
          <w:b/>
        </w:rPr>
        <w:t xml:space="preserve">.00 часов </w:t>
      </w:r>
    </w:p>
    <w:p w:rsidR="00281EF6" w:rsidRDefault="00281EF6" w:rsidP="00281EF6">
      <w:pPr>
        <w:autoSpaceDE w:val="0"/>
        <w:autoSpaceDN w:val="0"/>
        <w:adjustRightInd w:val="0"/>
        <w:spacing w:after="60"/>
      </w:pPr>
      <w:r w:rsidRPr="003565CF">
        <w:t xml:space="preserve">Стоимость участия: </w:t>
      </w:r>
    </w:p>
    <w:p w:rsidR="00281EF6" w:rsidRDefault="00281EF6" w:rsidP="00281EF6">
      <w:pPr>
        <w:autoSpaceDE w:val="0"/>
        <w:autoSpaceDN w:val="0"/>
        <w:adjustRightInd w:val="0"/>
        <w:spacing w:after="60"/>
        <w:rPr>
          <w:b/>
          <w:color w:val="FF0000"/>
          <w:sz w:val="28"/>
          <w:szCs w:val="28"/>
        </w:rPr>
      </w:pPr>
      <w:r>
        <w:rPr>
          <w:b/>
          <w:color w:val="FF0000"/>
          <w:sz w:val="28"/>
          <w:szCs w:val="28"/>
        </w:rPr>
        <w:t xml:space="preserve">До 26.03- 107 </w:t>
      </w:r>
      <w:proofErr w:type="gramStart"/>
      <w:r>
        <w:rPr>
          <w:b/>
          <w:color w:val="FF0000"/>
          <w:sz w:val="28"/>
          <w:szCs w:val="28"/>
        </w:rPr>
        <w:t>300  тенге</w:t>
      </w:r>
      <w:proofErr w:type="gramEnd"/>
      <w:r>
        <w:rPr>
          <w:b/>
          <w:color w:val="FF0000"/>
          <w:sz w:val="28"/>
          <w:szCs w:val="28"/>
        </w:rPr>
        <w:t>.</w:t>
      </w:r>
    </w:p>
    <w:p w:rsidR="00281EF6" w:rsidRPr="003565CF" w:rsidRDefault="00281EF6" w:rsidP="00281EF6">
      <w:pPr>
        <w:autoSpaceDE w:val="0"/>
        <w:autoSpaceDN w:val="0"/>
        <w:adjustRightInd w:val="0"/>
        <w:spacing w:after="60"/>
        <w:rPr>
          <w:b/>
          <w:color w:val="FF0000"/>
          <w:sz w:val="28"/>
          <w:szCs w:val="28"/>
        </w:rPr>
      </w:pPr>
      <w:r>
        <w:rPr>
          <w:b/>
          <w:color w:val="FF0000"/>
          <w:sz w:val="28"/>
          <w:szCs w:val="28"/>
        </w:rPr>
        <w:t>С 27.03-128 760 тенге.</w:t>
      </w:r>
    </w:p>
    <w:p w:rsidR="00281EF6" w:rsidRDefault="00281EF6" w:rsidP="00281EF6">
      <w:pPr>
        <w:rPr>
          <w:bCs/>
        </w:rPr>
      </w:pPr>
      <w:r>
        <w:rPr>
          <w:b/>
        </w:rPr>
        <w:t xml:space="preserve">В стоимость обучения </w:t>
      </w:r>
      <w:r w:rsidRPr="00DE0568">
        <w:rPr>
          <w:b/>
          <w:bCs/>
        </w:rPr>
        <w:t>входит:</w:t>
      </w:r>
      <w:r w:rsidRPr="003565CF">
        <w:rPr>
          <w:bCs/>
        </w:rPr>
        <w:t xml:space="preserve"> Электронный раздаточный материал, электронный сертификат, сессия вопрос-ответ, прямое включение с лектором</w:t>
      </w:r>
    </w:p>
    <w:p w:rsidR="00281EF6" w:rsidRPr="00B24DB5" w:rsidRDefault="00281EF6" w:rsidP="00281EF6">
      <w:pPr>
        <w:rPr>
          <w:bCs/>
        </w:rPr>
      </w:pPr>
      <w:r w:rsidRPr="003565CF">
        <w:rPr>
          <w:b/>
          <w:color w:val="FF0000"/>
          <w:sz w:val="28"/>
          <w:szCs w:val="28"/>
        </w:rPr>
        <w:t>Стоимость указана БЕЗ НДС</w:t>
      </w:r>
      <w:r w:rsidR="005E4550">
        <w:rPr>
          <w:noProof/>
        </w:rPr>
        <w:pict>
          <v:shape id="AutoShape 83" o:spid="_x0000_s1113" type="#_x0000_t32" style="position:absolute;margin-left:324.6pt;margin-top:-44.65pt;width:0;height:76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" strokecolor="#4f81bd" strokeweight="2.5pt">
            <v:stroke dashstyle="1 1" startarrow="diamond" endarrow="diamond" endcap="round"/>
            <v:shadow color="#868686"/>
          </v:shape>
        </w:pict>
      </w:r>
    </w:p>
    <w:p w:rsidR="00DA75A8" w:rsidRPr="001C7CF3" w:rsidRDefault="00DA75A8" w:rsidP="001C7CF3">
      <w:pPr>
        <w:jc w:val="both"/>
        <w:rPr>
          <w:sz w:val="28"/>
          <w:szCs w:val="28"/>
        </w:rPr>
      </w:pPr>
    </w:p>
    <w:p w:rsidR="001C7CF3" w:rsidRDefault="005E4550" w:rsidP="001C7CF3">
      <w:pPr>
        <w:rPr>
          <w:b/>
          <w:color w:val="FF0000"/>
          <w:sz w:val="28"/>
          <w:szCs w:val="28"/>
        </w:rPr>
      </w:pPr>
      <w:r>
        <w:rPr>
          <w:b/>
          <w:color w:val="FF0000"/>
          <w:sz w:val="28"/>
          <w:szCs w:val="28"/>
        </w:rPr>
        <w:t>АКЦИИ</w:t>
      </w:r>
      <w:r w:rsidR="001C7CF3" w:rsidRPr="001C7CF3">
        <w:rPr>
          <w:b/>
          <w:color w:val="FF0000"/>
          <w:sz w:val="28"/>
          <w:szCs w:val="28"/>
        </w:rPr>
        <w:t xml:space="preserve">: </w:t>
      </w:r>
    </w:p>
    <w:p w:rsidR="001C7CF3" w:rsidRDefault="001C7CF3" w:rsidP="001C7CF3">
      <w:pPr>
        <w:rPr>
          <w:b/>
          <w:color w:val="000000" w:themeColor="text1"/>
          <w:sz w:val="28"/>
          <w:szCs w:val="28"/>
        </w:rPr>
      </w:pPr>
      <w:r>
        <w:rPr>
          <w:b/>
          <w:color w:val="000000" w:themeColor="text1"/>
          <w:sz w:val="28"/>
          <w:szCs w:val="28"/>
        </w:rPr>
        <w:t xml:space="preserve">ТК </w:t>
      </w:r>
      <w:proofErr w:type="gramStart"/>
      <w:r w:rsidRPr="001C7CF3">
        <w:rPr>
          <w:b/>
          <w:color w:val="000000" w:themeColor="text1"/>
          <w:sz w:val="28"/>
          <w:szCs w:val="28"/>
        </w:rPr>
        <w:t>РК(</w:t>
      </w:r>
      <w:proofErr w:type="gramEnd"/>
      <w:r w:rsidRPr="001C7CF3">
        <w:rPr>
          <w:b/>
          <w:color w:val="000000" w:themeColor="text1"/>
          <w:sz w:val="28"/>
          <w:szCs w:val="28"/>
        </w:rPr>
        <w:t>107 300)+</w:t>
      </w:r>
    </w:p>
    <w:p w:rsidR="001C7CF3" w:rsidRPr="001C7CF3" w:rsidRDefault="001C7CF3" w:rsidP="001C7CF3">
      <w:pPr>
        <w:rPr>
          <w:b/>
          <w:color w:val="000000" w:themeColor="text1"/>
          <w:sz w:val="28"/>
          <w:szCs w:val="28"/>
        </w:rPr>
      </w:pPr>
      <w:proofErr w:type="spellStart"/>
      <w:r w:rsidRPr="001C7CF3">
        <w:rPr>
          <w:b/>
          <w:color w:val="000000" w:themeColor="text1"/>
          <w:sz w:val="28"/>
          <w:szCs w:val="28"/>
        </w:rPr>
        <w:t>Аутстаффинг</w:t>
      </w:r>
      <w:proofErr w:type="spellEnd"/>
      <w:r w:rsidRPr="001C7CF3">
        <w:rPr>
          <w:b/>
          <w:color w:val="000000" w:themeColor="text1"/>
          <w:sz w:val="28"/>
          <w:szCs w:val="28"/>
        </w:rPr>
        <w:t xml:space="preserve"> (107 </w:t>
      </w:r>
      <w:proofErr w:type="gramStart"/>
      <w:r w:rsidRPr="001C7CF3">
        <w:rPr>
          <w:b/>
          <w:color w:val="000000" w:themeColor="text1"/>
          <w:sz w:val="28"/>
          <w:szCs w:val="28"/>
        </w:rPr>
        <w:t>300)=</w:t>
      </w:r>
      <w:proofErr w:type="gramEnd"/>
      <w:r w:rsidRPr="001C7CF3">
        <w:rPr>
          <w:b/>
          <w:color w:val="000000" w:themeColor="text1"/>
          <w:sz w:val="28"/>
          <w:szCs w:val="28"/>
        </w:rPr>
        <w:t>194 600</w:t>
      </w:r>
    </w:p>
    <w:p w:rsidR="004F457F" w:rsidRDefault="005E4550" w:rsidP="00DA75A8">
      <w:pPr>
        <w:ind w:left="360"/>
        <w:jc w:val="both"/>
        <w:rPr>
          <w:sz w:val="22"/>
          <w:szCs w:val="22"/>
        </w:rPr>
      </w:pPr>
      <w:r>
        <w:rPr>
          <w:bCs/>
          <w:noProof/>
          <w:sz w:val="22"/>
          <w:szCs w:val="22"/>
        </w:rPr>
        <w:pict>
          <v:shape id="_x0000_s1115" type="#_x0000_t32" style="position:absolute;left:0;text-align:left;margin-left:-9.7pt;margin-top:5.9pt;width:261.75pt;height:2.25pt;flip:x;z-index:251670016" o:connectortype="straight" strokecolor="#4f81bd" strokeweight="2.5pt">
            <v:stroke dashstyle="1 1" startarrow="diamond" endarrow="diamond" endcap="round"/>
            <v:shadow color="#868686"/>
          </v:shape>
        </w:pict>
      </w:r>
    </w:p>
    <w:p w:rsidR="005E4550" w:rsidRDefault="005E4550" w:rsidP="005E4550">
      <w:pPr>
        <w:rPr>
          <w:b/>
          <w:color w:val="000000" w:themeColor="text1"/>
          <w:sz w:val="28"/>
          <w:szCs w:val="28"/>
        </w:rPr>
      </w:pPr>
      <w:r>
        <w:rPr>
          <w:b/>
          <w:color w:val="000000" w:themeColor="text1"/>
          <w:sz w:val="28"/>
          <w:szCs w:val="28"/>
        </w:rPr>
        <w:t xml:space="preserve">ТК </w:t>
      </w:r>
      <w:proofErr w:type="gramStart"/>
      <w:r w:rsidRPr="001C7CF3">
        <w:rPr>
          <w:b/>
          <w:color w:val="000000" w:themeColor="text1"/>
          <w:sz w:val="28"/>
          <w:szCs w:val="28"/>
        </w:rPr>
        <w:t>РК(</w:t>
      </w:r>
      <w:proofErr w:type="gramEnd"/>
      <w:r w:rsidRPr="001C7CF3">
        <w:rPr>
          <w:b/>
          <w:color w:val="000000" w:themeColor="text1"/>
          <w:sz w:val="28"/>
          <w:szCs w:val="28"/>
        </w:rPr>
        <w:t>107 300)+</w:t>
      </w:r>
    </w:p>
    <w:p w:rsidR="00DA75A8" w:rsidRPr="005E4550" w:rsidRDefault="005E4550" w:rsidP="005E4550">
      <w:pPr>
        <w:rPr>
          <w:b/>
          <w:color w:val="000000" w:themeColor="text1"/>
          <w:sz w:val="28"/>
          <w:szCs w:val="28"/>
        </w:rPr>
      </w:pPr>
      <w:r>
        <w:rPr>
          <w:b/>
          <w:color w:val="000000" w:themeColor="text1"/>
          <w:sz w:val="28"/>
          <w:szCs w:val="28"/>
        </w:rPr>
        <w:t>Согласительная комиссия</w:t>
      </w:r>
      <w:r w:rsidRPr="001C7CF3">
        <w:rPr>
          <w:b/>
          <w:color w:val="000000" w:themeColor="text1"/>
          <w:sz w:val="28"/>
          <w:szCs w:val="28"/>
        </w:rPr>
        <w:t xml:space="preserve"> (107 </w:t>
      </w:r>
      <w:proofErr w:type="gramStart"/>
      <w:r w:rsidRPr="001C7CF3">
        <w:rPr>
          <w:b/>
          <w:color w:val="000000" w:themeColor="text1"/>
          <w:sz w:val="28"/>
          <w:szCs w:val="28"/>
        </w:rPr>
        <w:t>300)=</w:t>
      </w:r>
      <w:proofErr w:type="gramEnd"/>
      <w:r w:rsidRPr="001C7CF3">
        <w:rPr>
          <w:b/>
          <w:color w:val="000000" w:themeColor="text1"/>
          <w:sz w:val="28"/>
          <w:szCs w:val="28"/>
        </w:rPr>
        <w:t>194</w:t>
      </w:r>
      <w:r>
        <w:rPr>
          <w:b/>
          <w:color w:val="000000" w:themeColor="text1"/>
          <w:sz w:val="28"/>
          <w:szCs w:val="28"/>
        </w:rPr>
        <w:t> </w:t>
      </w:r>
      <w:r w:rsidRPr="001C7CF3">
        <w:rPr>
          <w:b/>
          <w:color w:val="000000" w:themeColor="text1"/>
          <w:sz w:val="28"/>
          <w:szCs w:val="28"/>
        </w:rPr>
        <w:t>600</w:t>
      </w:r>
    </w:p>
    <w:p w:rsidR="004F457F" w:rsidRPr="00C4075F" w:rsidRDefault="004F457F" w:rsidP="004F457F">
      <w:pPr>
        <w:numPr>
          <w:ilvl w:val="0"/>
          <w:numId w:val="39"/>
        </w:numPr>
        <w:tabs>
          <w:tab w:val="clear" w:pos="360"/>
          <w:tab w:val="num" w:pos="643"/>
        </w:tabs>
        <w:ind w:left="643"/>
        <w:jc w:val="both"/>
      </w:pPr>
      <w:r w:rsidRPr="00C4075F">
        <w:lastRenderedPageBreak/>
        <w:t xml:space="preserve">Особенности регулирования трудовых отношений по совместительству. </w:t>
      </w:r>
    </w:p>
    <w:p w:rsidR="004F457F" w:rsidRPr="00C4075F" w:rsidRDefault="004F457F" w:rsidP="004F457F">
      <w:pPr>
        <w:numPr>
          <w:ilvl w:val="0"/>
          <w:numId w:val="40"/>
        </w:numPr>
        <w:tabs>
          <w:tab w:val="clear" w:pos="360"/>
          <w:tab w:val="num" w:pos="643"/>
        </w:tabs>
        <w:ind w:left="643"/>
        <w:jc w:val="both"/>
      </w:pPr>
      <w:r w:rsidRPr="00C4075F">
        <w:t>О переводах на другую работу. Временный перевод по состоянию здоровья. Последствия для работодателя в случае невозможности перевода работника на другую работу по состоянию здоровья.  Временный перевод на другую работу беременных женщин. Изменения в законодательстве при временном переводе по состоянию здоровья.</w:t>
      </w:r>
    </w:p>
    <w:p w:rsidR="004F457F" w:rsidRPr="00C4075F" w:rsidRDefault="004F457F" w:rsidP="004F457F">
      <w:pPr>
        <w:numPr>
          <w:ilvl w:val="0"/>
          <w:numId w:val="40"/>
        </w:numPr>
        <w:tabs>
          <w:tab w:val="clear" w:pos="360"/>
          <w:tab w:val="num" w:pos="643"/>
        </w:tabs>
        <w:ind w:left="643"/>
        <w:jc w:val="both"/>
      </w:pPr>
      <w:r w:rsidRPr="00C4075F">
        <w:t xml:space="preserve">Перемещение работника на другое рабочее место. Основания и порядок изменения условий труда. </w:t>
      </w:r>
    </w:p>
    <w:p w:rsidR="004F457F" w:rsidRPr="00C4075F" w:rsidRDefault="004F457F" w:rsidP="004F457F">
      <w:pPr>
        <w:numPr>
          <w:ilvl w:val="0"/>
          <w:numId w:val="41"/>
        </w:numPr>
        <w:tabs>
          <w:tab w:val="clear" w:pos="360"/>
          <w:tab w:val="num" w:pos="643"/>
        </w:tabs>
        <w:ind w:left="643"/>
        <w:jc w:val="both"/>
      </w:pPr>
      <w:r w:rsidRPr="00C4075F">
        <w:t xml:space="preserve">Основания и порядок прекращения трудового договора. </w:t>
      </w:r>
    </w:p>
    <w:p w:rsidR="004F457F" w:rsidRPr="00C4075F" w:rsidRDefault="004F457F" w:rsidP="004F457F">
      <w:pPr>
        <w:numPr>
          <w:ilvl w:val="0"/>
          <w:numId w:val="41"/>
        </w:numPr>
        <w:tabs>
          <w:tab w:val="clear" w:pos="360"/>
          <w:tab w:val="num" w:pos="643"/>
        </w:tabs>
        <w:ind w:left="643"/>
        <w:jc w:val="both"/>
      </w:pPr>
      <w:r w:rsidRPr="00C4075F">
        <w:t>Расторжение  трудового договора по соглашению сторон. Процедура расторжения трудового договора по соглашению сторон с выплатой компенсации. Выгоды  работодателя при расторжении трудового договора по соглашению сторон с отдельными категориями работников.</w:t>
      </w:r>
    </w:p>
    <w:p w:rsidR="004F457F" w:rsidRPr="00C4075F" w:rsidRDefault="004F457F" w:rsidP="004F457F">
      <w:pPr>
        <w:numPr>
          <w:ilvl w:val="0"/>
          <w:numId w:val="41"/>
        </w:numPr>
        <w:tabs>
          <w:tab w:val="clear" w:pos="360"/>
          <w:tab w:val="num" w:pos="643"/>
        </w:tabs>
        <w:ind w:left="643"/>
        <w:jc w:val="both"/>
      </w:pPr>
      <w:r w:rsidRPr="00C4075F">
        <w:t>Расторжение трудового договора с руководителем исполнительного органа юридического лица.</w:t>
      </w:r>
    </w:p>
    <w:p w:rsidR="004F457F" w:rsidRPr="00C4075F" w:rsidRDefault="004F457F" w:rsidP="004F457F">
      <w:pPr>
        <w:numPr>
          <w:ilvl w:val="0"/>
          <w:numId w:val="42"/>
        </w:numPr>
        <w:tabs>
          <w:tab w:val="clear" w:pos="360"/>
          <w:tab w:val="num" w:pos="643"/>
        </w:tabs>
        <w:ind w:left="643"/>
        <w:jc w:val="both"/>
      </w:pPr>
      <w:r w:rsidRPr="00C4075F">
        <w:t>Порядок расторжения трудового договора по инициативе работника. Риски работодателя в случае несоблюдения условий трудового договора и расторжения последнего по инициативе работника.</w:t>
      </w:r>
    </w:p>
    <w:p w:rsidR="004F457F" w:rsidRPr="00C4075F" w:rsidRDefault="004F457F" w:rsidP="004F457F">
      <w:pPr>
        <w:numPr>
          <w:ilvl w:val="0"/>
          <w:numId w:val="49"/>
        </w:numPr>
        <w:tabs>
          <w:tab w:val="clear" w:pos="360"/>
          <w:tab w:val="num" w:pos="643"/>
        </w:tabs>
        <w:ind w:left="643"/>
        <w:jc w:val="both"/>
      </w:pPr>
      <w:r w:rsidRPr="00C4075F">
        <w:t>Основания и порядок расторжения трудового договора  по инициативе работодателя. Изменения в основаниях и порядке расторжения трудового договора по инициативе работодателя.</w:t>
      </w:r>
    </w:p>
    <w:p w:rsidR="004F457F" w:rsidRPr="00C4075F" w:rsidRDefault="004F457F" w:rsidP="004F457F">
      <w:pPr>
        <w:numPr>
          <w:ilvl w:val="0"/>
          <w:numId w:val="42"/>
        </w:numPr>
        <w:tabs>
          <w:tab w:val="clear" w:pos="360"/>
          <w:tab w:val="num" w:pos="643"/>
        </w:tabs>
        <w:ind w:left="643"/>
        <w:jc w:val="both"/>
      </w:pPr>
      <w:r w:rsidRPr="00C4075F">
        <w:rPr>
          <w:bCs/>
        </w:rPr>
        <w:t xml:space="preserve">Порядок расторжения трудового договора по инициативе работодателя  по новым основаниям </w:t>
      </w:r>
    </w:p>
    <w:p w:rsidR="004F457F" w:rsidRPr="00C4075F" w:rsidRDefault="004F457F" w:rsidP="00E0658A">
      <w:pPr>
        <w:pStyle w:val="a8"/>
        <w:numPr>
          <w:ilvl w:val="0"/>
          <w:numId w:val="42"/>
        </w:numPr>
        <w:tabs>
          <w:tab w:val="clear" w:pos="360"/>
        </w:tabs>
        <w:ind w:left="426"/>
        <w:contextualSpacing/>
        <w:jc w:val="both"/>
      </w:pPr>
      <w:r w:rsidRPr="00C4075F">
        <w:t xml:space="preserve">Процедура расторжения трудового договора в связи с сокращением численности или штата работников с учётом </w:t>
      </w:r>
      <w:r w:rsidRPr="00C4075F">
        <w:rPr>
          <w:color w:val="000000"/>
        </w:rPr>
        <w:t>Нормативного постановления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4F457F" w:rsidRPr="00C4075F" w:rsidRDefault="004F457F" w:rsidP="00E0658A">
      <w:pPr>
        <w:pStyle w:val="af0"/>
        <w:numPr>
          <w:ilvl w:val="0"/>
          <w:numId w:val="42"/>
        </w:numPr>
        <w:tabs>
          <w:tab w:val="clear" w:pos="360"/>
          <w:tab w:val="left" w:pos="-709"/>
          <w:tab w:val="num" w:pos="0"/>
        </w:tabs>
        <w:spacing w:before="0" w:beforeAutospacing="0" w:after="0" w:afterAutospacing="0"/>
        <w:ind w:left="426"/>
        <w:jc w:val="both"/>
        <w:rPr>
          <w:lang w:val="kk-KZ"/>
        </w:rPr>
      </w:pPr>
      <w:r w:rsidRPr="00C4075F">
        <w:t>Основание и порядок прекращения трудового договора</w:t>
      </w:r>
      <w:r w:rsidRPr="00C4075F">
        <w:rPr>
          <w:lang w:val="kk-KZ"/>
        </w:rPr>
        <w:t xml:space="preserve"> </w:t>
      </w:r>
      <w:r w:rsidRPr="00C4075F">
        <w:t xml:space="preserve">в связи с переводом работника </w:t>
      </w:r>
      <w:r w:rsidRPr="00C4075F">
        <w:rPr>
          <w:bCs/>
          <w:lang w:val="kk-KZ"/>
        </w:rPr>
        <w:t xml:space="preserve">в другое юридическое </w:t>
      </w:r>
      <w:r w:rsidRPr="00C4075F">
        <w:rPr>
          <w:lang w:val="kk-KZ"/>
        </w:rPr>
        <w:t xml:space="preserve"> </w:t>
      </w:r>
      <w:r w:rsidRPr="00C4075F">
        <w:rPr>
          <w:bCs/>
          <w:lang w:val="kk-KZ"/>
        </w:rPr>
        <w:t>лицо</w:t>
      </w:r>
    </w:p>
    <w:p w:rsidR="004F457F" w:rsidRPr="00C4075F" w:rsidRDefault="005E4550" w:rsidP="00E0658A">
      <w:pPr>
        <w:numPr>
          <w:ilvl w:val="0"/>
          <w:numId w:val="49"/>
        </w:numPr>
        <w:tabs>
          <w:tab w:val="clear" w:pos="360"/>
        </w:tabs>
        <w:ind w:left="426"/>
        <w:jc w:val="both"/>
      </w:pPr>
      <w:r>
        <w:rPr>
          <w:noProof/>
        </w:rPr>
        <w:pict>
          <v:shape id="_x0000_s1110" type="#_x0000_t32" style="position:absolute;left:0;text-align:left;margin-left:285.6pt;margin-top:-739.4pt;width:0;height:761.25pt;z-index:251665920" o:connectortype="straight" strokecolor="#4f81bd" strokeweight="2.5pt">
            <v:stroke dashstyle="1 1" startarrow="diamond" endarrow="diamond" endcap="round"/>
            <v:shadow color="#868686"/>
          </v:shape>
        </w:pict>
      </w:r>
      <w:r w:rsidR="004F457F" w:rsidRPr="00C4075F">
        <w:t xml:space="preserve">Риски работодателя при расторжении трудового договора по инициативе </w:t>
      </w:r>
      <w:r w:rsidR="004F457F" w:rsidRPr="00C4075F">
        <w:t xml:space="preserve">работодателя. Ограничения возможности расторжения трудового договора по инициативе работодателя. Процедура расторжения трудового договора в связи с сокращением численности или штата работников. Компенсационные выплаты в связи с  потерей работы. Расторжение трудового договора вследствие нарушения трудовой дисциплины работником. Последствия при нарушении процедуры расторжения трудового договора для работодателя. </w:t>
      </w:r>
    </w:p>
    <w:p w:rsidR="004F457F" w:rsidRPr="00C4075F" w:rsidRDefault="004F457F" w:rsidP="00E0658A">
      <w:pPr>
        <w:numPr>
          <w:ilvl w:val="0"/>
          <w:numId w:val="44"/>
        </w:numPr>
        <w:tabs>
          <w:tab w:val="clear" w:pos="502"/>
        </w:tabs>
        <w:ind w:left="426"/>
        <w:jc w:val="both"/>
      </w:pPr>
      <w:r w:rsidRPr="00C4075F">
        <w:t xml:space="preserve">Правовые последствия незаконного прекращения  трудового договора.  Порядок восстановления работника в согласительной комиссии и в  судебном порядке. </w:t>
      </w:r>
    </w:p>
    <w:p w:rsidR="004F457F" w:rsidRPr="00C4075F" w:rsidRDefault="004F457F" w:rsidP="00E0658A">
      <w:pPr>
        <w:numPr>
          <w:ilvl w:val="0"/>
          <w:numId w:val="44"/>
        </w:numPr>
        <w:tabs>
          <w:tab w:val="clear" w:pos="502"/>
        </w:tabs>
        <w:ind w:left="426"/>
        <w:jc w:val="both"/>
      </w:pPr>
      <w:r w:rsidRPr="00C4075F">
        <w:t>Случаи и порядок отстранения от работы. Отличие прекращения  трудового договора от отстранения от работы.</w:t>
      </w:r>
    </w:p>
    <w:p w:rsidR="004F457F" w:rsidRPr="00C4075F" w:rsidRDefault="004F457F" w:rsidP="00E0658A">
      <w:pPr>
        <w:numPr>
          <w:ilvl w:val="0"/>
          <w:numId w:val="44"/>
        </w:numPr>
        <w:tabs>
          <w:tab w:val="clear" w:pos="502"/>
        </w:tabs>
        <w:ind w:left="426"/>
        <w:jc w:val="both"/>
      </w:pPr>
      <w:r w:rsidRPr="00C4075F">
        <w:t>Рабочее время: нормальная, сокращенная, меньшая и неполная  продолжительность рабочего времени. Понятие рабочего времени и его правовое регулирование. Виды рабочей недели. Продолжительность ежедневной работы (рабочей смены). Разделение ежедневной работы (рабочей смены) на части. Сменная работа. Риски для работодателя при составлении графика сменности. Работа в режиме гибкого рабочего времени.</w:t>
      </w:r>
    </w:p>
    <w:p w:rsidR="004F457F" w:rsidRPr="00C4075F" w:rsidRDefault="004F457F" w:rsidP="00E0658A">
      <w:pPr>
        <w:numPr>
          <w:ilvl w:val="0"/>
          <w:numId w:val="44"/>
        </w:numPr>
        <w:tabs>
          <w:tab w:val="clear" w:pos="502"/>
        </w:tabs>
        <w:ind w:left="426"/>
        <w:jc w:val="both"/>
      </w:pPr>
      <w:r w:rsidRPr="00C4075F">
        <w:t xml:space="preserve">Работа в ночное время. Сверхурочные работы: понятие, предельное количество. Порядок и ограничения при привлечении работников к работе в ночное время. Риски работодателя в случае привлечения работников к работе в выходные и праздничные дни.  Учет рабочего времени: понятие и значение, его виды. </w:t>
      </w:r>
    </w:p>
    <w:p w:rsidR="004F457F" w:rsidRPr="00C4075F" w:rsidRDefault="004F457F" w:rsidP="004F457F">
      <w:pPr>
        <w:pStyle w:val="a8"/>
        <w:numPr>
          <w:ilvl w:val="0"/>
          <w:numId w:val="44"/>
        </w:numPr>
        <w:tabs>
          <w:tab w:val="clear" w:pos="502"/>
          <w:tab w:val="num" w:pos="643"/>
        </w:tabs>
        <w:ind w:left="643"/>
        <w:contextualSpacing/>
        <w:rPr>
          <w:bCs/>
          <w:lang w:val="kk-KZ"/>
        </w:rPr>
      </w:pPr>
      <w:r w:rsidRPr="00C4075F">
        <w:rPr>
          <w:bCs/>
        </w:rPr>
        <w:t>Удержания из заработной платы</w:t>
      </w:r>
    </w:p>
    <w:p w:rsidR="004F457F" w:rsidRPr="00C4075F" w:rsidRDefault="004F457F" w:rsidP="004F457F">
      <w:pPr>
        <w:numPr>
          <w:ilvl w:val="0"/>
          <w:numId w:val="44"/>
        </w:numPr>
        <w:tabs>
          <w:tab w:val="clear" w:pos="502"/>
          <w:tab w:val="num" w:pos="643"/>
        </w:tabs>
        <w:ind w:left="643"/>
        <w:jc w:val="both"/>
      </w:pPr>
      <w:r w:rsidRPr="00C4075F">
        <w:t>Понятие и виды времени отдыха. Перерывы для отдыха и приема пищи. Специальные перерывы.</w:t>
      </w:r>
    </w:p>
    <w:p w:rsidR="004F457F" w:rsidRPr="00C4075F" w:rsidRDefault="004F457F" w:rsidP="004F457F">
      <w:pPr>
        <w:numPr>
          <w:ilvl w:val="0"/>
          <w:numId w:val="44"/>
        </w:numPr>
        <w:tabs>
          <w:tab w:val="clear" w:pos="502"/>
          <w:tab w:val="num" w:pos="643"/>
        </w:tabs>
        <w:ind w:left="643"/>
        <w:jc w:val="both"/>
      </w:pPr>
      <w:r w:rsidRPr="00C4075F">
        <w:lastRenderedPageBreak/>
        <w:t xml:space="preserve">Порядок предоставления оплачиваемого ежегодного трудового отпуска. Оплачиваемый ежегодный трудовой отпуск: продолжительность, порядок предоставления. Рекомендации для составления графика отпусков в интересах работодателя. Случаи  и порядок перенесения оплачиваемого ежегодного трудового отпуска.  Отзыв из оплачиваемого ежегодного трудового отпуска. Последствия для работодателя при отзыве работника из оплачиваемого ежегодного трудового отпуска. Риски работодателя в случае </w:t>
      </w:r>
      <w:proofErr w:type="spellStart"/>
      <w:r w:rsidRPr="00C4075F">
        <w:t>непредоставления</w:t>
      </w:r>
      <w:proofErr w:type="spellEnd"/>
      <w:r w:rsidRPr="00C4075F">
        <w:t xml:space="preserve"> ежегодного оплачиваемого трудового отпуска. </w:t>
      </w:r>
      <w:r w:rsidRPr="00C4075F">
        <w:rPr>
          <w:bCs/>
        </w:rPr>
        <w:t>Реализация права на оплачиваемый ежегодный трудовой</w:t>
      </w:r>
      <w:r w:rsidRPr="00C4075F">
        <w:rPr>
          <w:bCs/>
          <w:lang w:val="kk-KZ"/>
        </w:rPr>
        <w:t xml:space="preserve"> </w:t>
      </w:r>
      <w:r w:rsidRPr="00C4075F">
        <w:rPr>
          <w:bCs/>
        </w:rPr>
        <w:t xml:space="preserve"> отпуск и выплата компенсации при прекращении трудового договора</w:t>
      </w:r>
    </w:p>
    <w:p w:rsidR="004F457F" w:rsidRPr="00C4075F" w:rsidRDefault="004F457F" w:rsidP="004F457F">
      <w:pPr>
        <w:numPr>
          <w:ilvl w:val="0"/>
          <w:numId w:val="44"/>
        </w:numPr>
        <w:tabs>
          <w:tab w:val="clear" w:pos="502"/>
          <w:tab w:val="num" w:pos="643"/>
        </w:tabs>
        <w:ind w:left="643"/>
        <w:jc w:val="both"/>
        <w:rPr>
          <w:bCs/>
        </w:rPr>
      </w:pPr>
      <w:r w:rsidRPr="00C4075F">
        <w:t xml:space="preserve">Предоставление отпуска по беременности и родам. Риски работодателя при продлении трудового договора с беременными женщинами. </w:t>
      </w:r>
    </w:p>
    <w:p w:rsidR="004F457F" w:rsidRPr="00C4075F" w:rsidRDefault="004F457F" w:rsidP="004F457F">
      <w:pPr>
        <w:numPr>
          <w:ilvl w:val="0"/>
          <w:numId w:val="44"/>
        </w:numPr>
        <w:tabs>
          <w:tab w:val="clear" w:pos="502"/>
          <w:tab w:val="num" w:pos="643"/>
        </w:tabs>
        <w:ind w:left="643"/>
        <w:jc w:val="both"/>
        <w:rPr>
          <w:bCs/>
        </w:rPr>
      </w:pPr>
      <w:r w:rsidRPr="00C4075F">
        <w:t>Риски работодателя при предоставлении отпусков без сохранения заработной платы и порядок их предоставления (учебный отпуск, отпуск без сохранения заработной платы и др.). Изменения при предоставлении отпуска по уходу за ребенком.</w:t>
      </w:r>
    </w:p>
    <w:p w:rsidR="004F457F" w:rsidRPr="00C4075F" w:rsidRDefault="004F457F" w:rsidP="004F457F">
      <w:pPr>
        <w:numPr>
          <w:ilvl w:val="0"/>
          <w:numId w:val="44"/>
        </w:numPr>
        <w:tabs>
          <w:tab w:val="clear" w:pos="502"/>
          <w:tab w:val="num" w:pos="643"/>
        </w:tabs>
        <w:ind w:left="643"/>
        <w:jc w:val="both"/>
        <w:rPr>
          <w:bCs/>
        </w:rPr>
      </w:pPr>
      <w:r w:rsidRPr="00C4075F">
        <w:t>Дистанционная работа. Условия труда работников, занятых на дистанционной работе.</w:t>
      </w:r>
    </w:p>
    <w:p w:rsidR="004F457F" w:rsidRPr="00C4075F" w:rsidRDefault="004F457F" w:rsidP="004F457F">
      <w:pPr>
        <w:numPr>
          <w:ilvl w:val="0"/>
          <w:numId w:val="44"/>
        </w:numPr>
        <w:tabs>
          <w:tab w:val="clear" w:pos="502"/>
          <w:tab w:val="num" w:pos="643"/>
        </w:tabs>
        <w:ind w:left="643"/>
        <w:jc w:val="both"/>
      </w:pPr>
      <w:r w:rsidRPr="00C4075F">
        <w:t>Нормы дисциплинарной ответственности в вопросах регулирования персоналом компании. Дисциплинарные взыскания: виды, порядок наложения, обжалования, снятия. Риски работодателя в случае нарушения процедуры привлечения работников к дисциплинарной ответственности</w:t>
      </w:r>
    </w:p>
    <w:p w:rsidR="004F457F" w:rsidRPr="00C4075F" w:rsidRDefault="004F457F" w:rsidP="004F457F">
      <w:pPr>
        <w:numPr>
          <w:ilvl w:val="0"/>
          <w:numId w:val="44"/>
        </w:numPr>
        <w:tabs>
          <w:tab w:val="clear" w:pos="502"/>
          <w:tab w:val="num" w:pos="643"/>
        </w:tabs>
        <w:ind w:left="643"/>
        <w:jc w:val="both"/>
      </w:pPr>
      <w:r w:rsidRPr="00C4075F">
        <w:t xml:space="preserve">Материальная ответственность и ее виды. Условия наступления материальной ответственности стороны трудового договора за причинение ущерба (вреда). </w:t>
      </w:r>
    </w:p>
    <w:p w:rsidR="004F457F" w:rsidRPr="00C4075F" w:rsidRDefault="005E4550" w:rsidP="00E0658A">
      <w:pPr>
        <w:pStyle w:val="a9"/>
        <w:numPr>
          <w:ilvl w:val="0"/>
          <w:numId w:val="44"/>
        </w:numPr>
        <w:tabs>
          <w:tab w:val="clear" w:pos="502"/>
          <w:tab w:val="num" w:pos="284"/>
        </w:tabs>
        <w:spacing w:after="0"/>
        <w:ind w:left="284"/>
        <w:jc w:val="both"/>
        <w:rPr>
          <w:bCs/>
        </w:rPr>
      </w:pPr>
      <w:r>
        <w:rPr>
          <w:noProof/>
        </w:rPr>
        <w:pict>
          <v:shape id="_x0000_s1111" type="#_x0000_t32" style="position:absolute;left:0;text-align:left;margin-left:278.1pt;margin-top:-668pt;width:0;height:761.25pt;z-index:251666944" o:connectortype="straight" strokecolor="#4f81bd" strokeweight="2.5pt">
            <v:stroke dashstyle="1 1" startarrow="diamond" endarrow="diamond" endcap="round"/>
            <v:shadow color="#868686"/>
          </v:shape>
        </w:pict>
      </w:r>
      <w:r w:rsidR="004F457F" w:rsidRPr="00C4075F">
        <w:t xml:space="preserve">Профессиональная подготовка, переподготовка и повышение квалификации. Права и обязанности работодателя и работника по подготовке, переподготовке и повышению квалификации. Дуальное обучение как форма профессиональной подготовки. Содержание </w:t>
      </w:r>
      <w:r w:rsidR="004F457F" w:rsidRPr="00C4075F">
        <w:t xml:space="preserve">договора обучения. Значение договора обучения для работодателя при взыскании сумм затраченных на обучение при досрочном расторжении трудового договора. </w:t>
      </w:r>
    </w:p>
    <w:p w:rsidR="004F457F" w:rsidRPr="00C4075F" w:rsidRDefault="004F457F" w:rsidP="00E0658A">
      <w:pPr>
        <w:pStyle w:val="a9"/>
        <w:numPr>
          <w:ilvl w:val="0"/>
          <w:numId w:val="44"/>
        </w:numPr>
        <w:tabs>
          <w:tab w:val="clear" w:pos="502"/>
          <w:tab w:val="num" w:pos="284"/>
        </w:tabs>
        <w:spacing w:after="0"/>
        <w:ind w:left="284"/>
        <w:jc w:val="both"/>
        <w:rPr>
          <w:bCs/>
          <w:color w:val="000000"/>
        </w:rPr>
      </w:pPr>
      <w:r w:rsidRPr="00C4075F">
        <w:rPr>
          <w:color w:val="000000"/>
        </w:rPr>
        <w:t xml:space="preserve">Новеллы при  рассмотрении индивидуального трудового спора согласительной комиссией. Изменения в Трудовом кодексе РК. </w:t>
      </w:r>
      <w:r w:rsidRPr="00C4075F">
        <w:rPr>
          <w:rStyle w:val="s0"/>
        </w:rPr>
        <w:t xml:space="preserve">Государственный контроль в области трудового законодательства Республики Казахстан. Порядок посещение субъекта контроля. </w:t>
      </w:r>
      <w:r w:rsidRPr="00C4075F">
        <w:t xml:space="preserve">Ответственность за нарушение трудового законодательства  Республики Казахстан  с учётом Административного и Уголовного кодексов. </w:t>
      </w:r>
    </w:p>
    <w:p w:rsidR="004F457F" w:rsidRPr="00C4075F" w:rsidRDefault="004F457F" w:rsidP="00E0658A">
      <w:pPr>
        <w:pStyle w:val="1"/>
        <w:tabs>
          <w:tab w:val="num" w:pos="284"/>
        </w:tabs>
        <w:ind w:left="284"/>
        <w:rPr>
          <w:rFonts w:ascii="Times New Roman" w:hAnsi="Times New Roman"/>
          <w:sz w:val="24"/>
        </w:rPr>
      </w:pPr>
      <w:r w:rsidRPr="00C4075F">
        <w:rPr>
          <w:rFonts w:ascii="Times New Roman" w:hAnsi="Times New Roman"/>
          <w:sz w:val="24"/>
        </w:rPr>
        <w:t xml:space="preserve"> Рассмотрение кейсов  по вопросам семинара. Ответы на вопросы слушателей.</w:t>
      </w:r>
    </w:p>
    <w:p w:rsidR="004F457F" w:rsidRDefault="004F457F" w:rsidP="004F457F">
      <w:pPr>
        <w:jc w:val="both"/>
        <w:rPr>
          <w:rFonts w:ascii="Cambria" w:hAnsi="Cambria"/>
          <w:b/>
          <w:bCs/>
          <w:color w:val="002B82"/>
          <w:sz w:val="28"/>
          <w:szCs w:val="28"/>
        </w:rPr>
      </w:pPr>
    </w:p>
    <w:p w:rsidR="00F971C1" w:rsidRPr="004F457F" w:rsidRDefault="005E4550" w:rsidP="004F457F">
      <w:pPr>
        <w:jc w:val="both"/>
        <w:rPr>
          <w:sz w:val="22"/>
          <w:szCs w:val="22"/>
        </w:rPr>
      </w:pPr>
      <w:r>
        <w:rPr>
          <w:rFonts w:ascii="Cambria" w:hAnsi="Cambria" w:cs="Calibri"/>
          <w:b/>
          <w:noProof/>
          <w:color w:val="002060"/>
        </w:rPr>
        <w:pict>
          <v:shape id="_x0000_s1106" type="#_x0000_t32" style="position:absolute;left:0;text-align:left;margin-left:274.35pt;margin-top:-18.4pt;width:0;height:325.75pt;z-index:251662848" o:connectortype="straight" strokecolor="#4f81bd" strokeweight="2.5pt">
            <v:stroke dashstyle="1 1" startarrow="diamond" endarrow="diamond" endcap="round"/>
            <v:shadow color="#868686"/>
          </v:shape>
        </w:pict>
      </w:r>
      <w:r w:rsidR="00F971C1" w:rsidRPr="00D53B66">
        <w:rPr>
          <w:rFonts w:ascii="Cambria" w:hAnsi="Cambria"/>
          <w:b/>
          <w:bCs/>
          <w:color w:val="002B82"/>
          <w:sz w:val="28"/>
          <w:szCs w:val="28"/>
        </w:rPr>
        <w:t xml:space="preserve">О ЛЕКТОРЕ: </w:t>
      </w:r>
    </w:p>
    <w:p w:rsidR="00F971C1" w:rsidRDefault="00F971C1" w:rsidP="00F971C1">
      <w:pPr>
        <w:autoSpaceDE w:val="0"/>
        <w:autoSpaceDN w:val="0"/>
        <w:adjustRightInd w:val="0"/>
        <w:rPr>
          <w:rFonts w:ascii="Cambria" w:hAnsi="Cambria" w:cs="Calibri"/>
          <w:b/>
          <w:color w:val="002060"/>
          <w:lang w:val="kk-KZ"/>
        </w:rPr>
      </w:pPr>
      <w:r w:rsidRPr="00D53B66">
        <w:rPr>
          <w:rFonts w:ascii="Cambria" w:hAnsi="Cambria"/>
          <w:b/>
          <w:bCs/>
          <w:color w:val="002B82"/>
          <w:sz w:val="28"/>
          <w:szCs w:val="28"/>
        </w:rPr>
        <w:t>ГИЛЁВА НАТАЛЬЯ ВАСИЛЬЕВНА</w:t>
      </w:r>
    </w:p>
    <w:p w:rsidR="00F971C1" w:rsidRPr="00D53B66" w:rsidRDefault="00F971C1" w:rsidP="00F971C1">
      <w:pPr>
        <w:jc w:val="both"/>
      </w:pPr>
      <w:r w:rsidRPr="00D53B66">
        <w:t>признанный  эксперт по трудовому праву  в Республике Казахстан, доцент кафедры международного права, факультета международных отношений Казахского На</w:t>
      </w:r>
      <w:r w:rsidR="00FD1103">
        <w:t xml:space="preserve">ционального Университета имени </w:t>
      </w:r>
      <w:r w:rsidR="00FD1103" w:rsidRPr="00FD1103">
        <w:t>А</w:t>
      </w:r>
      <w:r w:rsidRPr="00D53B66">
        <w:t>ль-</w:t>
      </w:r>
      <w:proofErr w:type="spellStart"/>
      <w:r w:rsidRPr="00D53B66">
        <w:t>Фараби</w:t>
      </w:r>
      <w:proofErr w:type="spellEnd"/>
      <w:r w:rsidRPr="00D53B66">
        <w:t>, профессиональный бизнес тренер.</w:t>
      </w:r>
    </w:p>
    <w:p w:rsidR="00F971C1" w:rsidRPr="004F457F" w:rsidRDefault="00F971C1" w:rsidP="00204166">
      <w:pPr>
        <w:autoSpaceDE w:val="0"/>
        <w:autoSpaceDN w:val="0"/>
        <w:adjustRightInd w:val="0"/>
        <w:jc w:val="both"/>
      </w:pPr>
      <w:r w:rsidRPr="00D53B66">
        <w:t>Регулярно проводит тренинги и семинары для руководителей организаций, руководителей структурных подразделений, департаментов, юристов, менеджеров по персоналу по темам: «Нормы Трудового Кодекса РК в интересах работодателя»,</w:t>
      </w:r>
      <w:r>
        <w:t xml:space="preserve"> </w:t>
      </w:r>
      <w:r w:rsidRPr="00D53B66">
        <w:t>«Некоторые вопросы трудового законодательства РК», «Особенности регулирования трудовых отношений при вахтовом методе работы», «Правовые вопросы безопасности и охраны труда»,</w:t>
      </w:r>
      <w:r w:rsidR="004F457F">
        <w:t xml:space="preserve"> «Законодательное регулирование</w:t>
      </w:r>
      <w:r w:rsidR="004F457F" w:rsidRPr="004F457F">
        <w:rPr>
          <w:color w:val="FFFFFF" w:themeColor="background1"/>
        </w:rPr>
        <w:t>1</w:t>
      </w:r>
      <w:r w:rsidRPr="00D53B66">
        <w:t>трудовых отношений по Трудовому кодексу Республики Казахстан».</w:t>
      </w:r>
    </w:p>
    <w:p w:rsidR="00F971C1" w:rsidRDefault="00F971C1" w:rsidP="00204166">
      <w:pPr>
        <w:autoSpaceDE w:val="0"/>
        <w:autoSpaceDN w:val="0"/>
        <w:adjustRightInd w:val="0"/>
        <w:jc w:val="both"/>
        <w:rPr>
          <w:rFonts w:ascii="Cambria" w:hAnsi="Cambria" w:cs="Calibri"/>
          <w:b/>
          <w:color w:val="002060"/>
          <w:lang w:val="kk-KZ"/>
        </w:rPr>
      </w:pPr>
    </w:p>
    <w:p w:rsidR="00F971C1" w:rsidRDefault="00F971C1" w:rsidP="00E611FC">
      <w:pPr>
        <w:autoSpaceDE w:val="0"/>
        <w:autoSpaceDN w:val="0"/>
        <w:adjustRightInd w:val="0"/>
        <w:rPr>
          <w:rFonts w:ascii="Cambria" w:hAnsi="Cambria" w:cs="Calibri"/>
          <w:b/>
          <w:color w:val="002060"/>
          <w:lang w:val="kk-KZ"/>
        </w:rPr>
      </w:pPr>
    </w:p>
    <w:p w:rsidR="00F971C1" w:rsidRDefault="00F971C1" w:rsidP="00E611FC">
      <w:pPr>
        <w:autoSpaceDE w:val="0"/>
        <w:autoSpaceDN w:val="0"/>
        <w:adjustRightInd w:val="0"/>
        <w:rPr>
          <w:rFonts w:ascii="Cambria" w:hAnsi="Cambria" w:cs="Calibri"/>
          <w:b/>
          <w:color w:val="002060"/>
          <w:lang w:val="kk-KZ"/>
        </w:rPr>
        <w:sectPr w:rsidR="00F971C1" w:rsidSect="006D0D19">
          <w:type w:val="continuous"/>
          <w:pgSz w:w="11906" w:h="16838"/>
          <w:pgMar w:top="1418" w:right="849" w:bottom="851" w:left="993" w:header="680" w:footer="510" w:gutter="0"/>
          <w:cols w:num="2" w:space="426" w:equalWidth="0">
            <w:col w:w="5314" w:space="427"/>
            <w:col w:w="4323"/>
          </w:cols>
          <w:docGrid w:linePitch="360"/>
        </w:sectPr>
      </w:pPr>
    </w:p>
    <w:p w:rsidR="00EE6AF9" w:rsidRPr="004F457F" w:rsidRDefault="00EE6AF9" w:rsidP="00DD7DCD">
      <w:pPr>
        <w:tabs>
          <w:tab w:val="left" w:pos="8145"/>
        </w:tabs>
        <w:sectPr w:rsidR="00EE6AF9" w:rsidRPr="004F457F" w:rsidSect="003C410B">
          <w:type w:val="continuous"/>
          <w:pgSz w:w="11906" w:h="16838"/>
          <w:pgMar w:top="1418" w:right="849" w:bottom="851" w:left="993" w:header="680" w:footer="510" w:gutter="0"/>
          <w:cols w:num="2" w:space="142"/>
          <w:docGrid w:linePitch="360"/>
        </w:sectPr>
      </w:pPr>
    </w:p>
    <w:p w:rsidR="008408F5" w:rsidRPr="004F457F" w:rsidRDefault="008408F5" w:rsidP="000D208E">
      <w:pPr>
        <w:tabs>
          <w:tab w:val="num" w:pos="432"/>
        </w:tabs>
        <w:rPr>
          <w:sz w:val="18"/>
          <w:szCs w:val="18"/>
        </w:rPr>
      </w:pPr>
    </w:p>
    <w:sectPr w:rsidR="008408F5" w:rsidRPr="004F457F" w:rsidSect="00C10569">
      <w:pgSz w:w="11906" w:h="16838"/>
      <w:pgMar w:top="851" w:right="851" w:bottom="851" w:left="1134"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001" w:rsidRDefault="00747001" w:rsidP="00E468EC">
      <w:r>
        <w:separator/>
      </w:r>
    </w:p>
  </w:endnote>
  <w:endnote w:type="continuationSeparator" w:id="0">
    <w:p w:rsidR="00747001" w:rsidRDefault="00747001" w:rsidP="00E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001" w:rsidRDefault="005E4550">
    <w:pPr>
      <w:pStyle w:val="a6"/>
    </w:pPr>
    <w:r>
      <w:rPr>
        <w:noProof/>
      </w:rPr>
      <w:pict>
        <v:rect id="_x0000_s2055" style="position:absolute;margin-left:-.8pt;margin-top:-4.4pt;width:486.35pt;height:30.75pt;z-index:251658240" stroked="f">
          <v:textbox style="mso-next-textbox:#_x0000_s2055">
            <w:txbxContent>
              <w:p w:rsidR="00747001" w:rsidRPr="00B72B99" w:rsidRDefault="00747001"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41-86-48,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1" w:history="1">
                  <w:r w:rsidRPr="00B72B99">
                    <w:rPr>
                      <w:rStyle w:val="a3"/>
                      <w:rFonts w:ascii="Cambria" w:hAnsi="Cambria"/>
                      <w:color w:val="002060"/>
                      <w:sz w:val="22"/>
                      <w:szCs w:val="22"/>
                      <w:u w:val="none"/>
                    </w:rPr>
                    <w:t>504045@</w:t>
                  </w:r>
                </w:hyperlink>
                <w:proofErr w:type="spellStart"/>
                <w:r w:rsidRPr="00B72B99">
                  <w:rPr>
                    <w:rFonts w:ascii="Cambria" w:hAnsi="Cambria"/>
                    <w:color w:val="002060"/>
                    <w:sz w:val="22"/>
                    <w:szCs w:val="22"/>
                    <w:lang w:val="en-US"/>
                  </w:rPr>
                  <w:t>hr</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profi</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kz</w:t>
                </w:r>
                <w:proofErr w:type="spellEnd"/>
              </w:p>
              <w:p w:rsidR="00747001" w:rsidRPr="0011481E" w:rsidRDefault="00747001" w:rsidP="0011481E">
                <w:pPr>
                  <w:pStyle w:val="a6"/>
                  <w:ind w:right="360"/>
                  <w:jc w:val="center"/>
                </w:pPr>
              </w:p>
              <w:p w:rsidR="00747001" w:rsidRPr="00F55D99" w:rsidRDefault="00747001" w:rsidP="002E0004">
                <w:pPr>
                  <w:spacing w:before="40"/>
                  <w:jc w:val="center"/>
                  <w:rPr>
                    <w:color w:val="FF6600"/>
                  </w:rPr>
                </w:pP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001" w:rsidRDefault="00747001" w:rsidP="00E468EC">
      <w:r>
        <w:separator/>
      </w:r>
    </w:p>
  </w:footnote>
  <w:footnote w:type="continuationSeparator" w:id="0">
    <w:p w:rsidR="00747001" w:rsidRDefault="00747001" w:rsidP="00E4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001" w:rsidRPr="0078151F" w:rsidRDefault="0078151F" w:rsidP="004B706C">
    <w:pPr>
      <w:rPr>
        <w:rFonts w:ascii="Calibri" w:hAnsi="Calibri"/>
        <w:b/>
        <w:color w:val="FF0000"/>
        <w:sz w:val="28"/>
        <w:szCs w:val="28"/>
        <w:lang w:val="en-US"/>
      </w:rPr>
    </w:pPr>
    <w:r>
      <w:rPr>
        <w:rFonts w:ascii="Calibri" w:hAnsi="Calibri" w:cs="Calibri"/>
        <w:b/>
        <w:noProof/>
        <w:color w:val="FF0000"/>
        <w:sz w:val="28"/>
        <w:szCs w:val="28"/>
      </w:rPr>
      <w:drawing>
        <wp:anchor distT="0" distB="0" distL="114300" distR="114300" simplePos="0" relativeHeight="251659264" behindDoc="0" locked="0" layoutInCell="1" allowOverlap="1">
          <wp:simplePos x="0" y="0"/>
          <wp:positionH relativeFrom="column">
            <wp:posOffset>4798695</wp:posOffset>
          </wp:positionH>
          <wp:positionV relativeFrom="paragraph">
            <wp:posOffset>-98425</wp:posOffset>
          </wp:positionV>
          <wp:extent cx="1839595" cy="409575"/>
          <wp:effectExtent l="19050" t="0" r="8255" b="0"/>
          <wp:wrapThrough wrapText="bothSides">
            <wp:wrapPolygon edited="0">
              <wp:start x="8276" y="0"/>
              <wp:lineTo x="-224" y="1005"/>
              <wp:lineTo x="-224" y="21098"/>
              <wp:lineTo x="8276" y="21098"/>
              <wp:lineTo x="21473" y="21098"/>
              <wp:lineTo x="21697" y="21098"/>
              <wp:lineTo x="21697" y="1005"/>
              <wp:lineTo x="21473" y="0"/>
              <wp:lineTo x="8276" y="0"/>
            </wp:wrapPolygon>
          </wp:wrapThrough>
          <wp:docPr id="1" name="Рисунок 0" descr="B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G.png"/>
                  <pic:cNvPicPr/>
                </pic:nvPicPr>
                <pic:blipFill>
                  <a:blip r:embed="rId1"/>
                  <a:stretch>
                    <a:fillRect/>
                  </a:stretch>
                </pic:blipFill>
                <pic:spPr>
                  <a:xfrm>
                    <a:off x="0" y="0"/>
                    <a:ext cx="1839595" cy="409575"/>
                  </a:xfrm>
                  <a:prstGeom prst="rect">
                    <a:avLst/>
                  </a:prstGeom>
                </pic:spPr>
              </pic:pic>
            </a:graphicData>
          </a:graphic>
        </wp:anchor>
      </w:drawing>
    </w:r>
    <w:r w:rsidR="00281EF6">
      <w:rPr>
        <w:rFonts w:ascii="Calibri" w:hAnsi="Calibri" w:cs="Calibri"/>
        <w:b/>
        <w:noProof/>
        <w:color w:val="FF0000"/>
        <w:sz w:val="28"/>
        <w:szCs w:val="28"/>
      </w:rPr>
      <w:t>8-9</w:t>
    </w:r>
    <w:r w:rsidR="00747001">
      <w:rPr>
        <w:rFonts w:ascii="Calibri" w:hAnsi="Calibri" w:cs="Calibri"/>
        <w:b/>
        <w:color w:val="FF0000"/>
        <w:sz w:val="28"/>
        <w:szCs w:val="28"/>
      </w:rPr>
      <w:t xml:space="preserve"> </w:t>
    </w:r>
    <w:r w:rsidR="00281EF6">
      <w:rPr>
        <w:rFonts w:ascii="Calibri" w:hAnsi="Calibri" w:cs="Calibri"/>
        <w:b/>
        <w:color w:val="FF0000"/>
        <w:sz w:val="28"/>
        <w:szCs w:val="28"/>
      </w:rPr>
      <w:t>апреля 2021</w:t>
    </w:r>
    <w:r w:rsidR="00747001">
      <w:rPr>
        <w:rFonts w:ascii="Calibri" w:hAnsi="Calibri" w:cs="Calibri"/>
        <w:b/>
        <w:color w:val="FF0000"/>
        <w:sz w:val="28"/>
        <w:szCs w:val="28"/>
      </w:rPr>
      <w:t>г.</w:t>
    </w:r>
    <w:r>
      <w:rPr>
        <w:rFonts w:ascii="Calibri" w:hAnsi="Calibri" w:cs="Calibri"/>
        <w:b/>
        <w:color w:val="FF0000"/>
        <w:sz w:val="28"/>
        <w:szCs w:val="28"/>
        <w:lang w:val="en-US"/>
      </w:rPr>
      <w:t xml:space="preserve"> </w:t>
    </w:r>
  </w:p>
  <w:p w:rsidR="00747001" w:rsidRDefault="007470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239"/>
    <w:multiLevelType w:val="hybridMultilevel"/>
    <w:tmpl w:val="955C9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780ACF"/>
    <w:multiLevelType w:val="hybridMultilevel"/>
    <w:tmpl w:val="DEEED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AB7122"/>
    <w:multiLevelType w:val="hybridMultilevel"/>
    <w:tmpl w:val="312E2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A94D3F"/>
    <w:multiLevelType w:val="hybridMultilevel"/>
    <w:tmpl w:val="745EAF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A63BCB"/>
    <w:multiLevelType w:val="hybridMultilevel"/>
    <w:tmpl w:val="14A43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353343"/>
    <w:multiLevelType w:val="hybridMultilevel"/>
    <w:tmpl w:val="A5EA7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643C61"/>
    <w:multiLevelType w:val="hybridMultilevel"/>
    <w:tmpl w:val="30B8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8155DC"/>
    <w:multiLevelType w:val="hybridMultilevel"/>
    <w:tmpl w:val="23C0E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A029D6"/>
    <w:multiLevelType w:val="hybridMultilevel"/>
    <w:tmpl w:val="48F69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A94FDB"/>
    <w:multiLevelType w:val="hybridMultilevel"/>
    <w:tmpl w:val="E7400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145875"/>
    <w:multiLevelType w:val="hybridMultilevel"/>
    <w:tmpl w:val="E9C86294"/>
    <w:lvl w:ilvl="0" w:tplc="04190009">
      <w:start w:val="1"/>
      <w:numFmt w:val="bullet"/>
      <w:lvlText w:val=""/>
      <w:lvlJc w:val="left"/>
      <w:pPr>
        <w:tabs>
          <w:tab w:val="num" w:pos="502"/>
        </w:tabs>
        <w:ind w:left="502"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F0D1D95"/>
    <w:multiLevelType w:val="hybridMultilevel"/>
    <w:tmpl w:val="92D0DAA2"/>
    <w:lvl w:ilvl="0" w:tplc="2FEE0F48">
      <w:numFmt w:val="bullet"/>
      <w:lvlText w:val="•"/>
      <w:lvlJc w:val="left"/>
      <w:pPr>
        <w:ind w:left="720" w:hanging="360"/>
      </w:pPr>
      <w:rPr>
        <w:rFonts w:ascii="Calibri" w:eastAsia="Calibri"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F95325"/>
    <w:multiLevelType w:val="hybridMultilevel"/>
    <w:tmpl w:val="CD7A7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6B7B3F"/>
    <w:multiLevelType w:val="hybridMultilevel"/>
    <w:tmpl w:val="CB8EA14C"/>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4792BA6"/>
    <w:multiLevelType w:val="multilevel"/>
    <w:tmpl w:val="E4040EAA"/>
    <w:lvl w:ilvl="0">
      <w:start w:val="1"/>
      <w:numFmt w:val="bullet"/>
      <w:pStyle w:val="5"/>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665240"/>
    <w:multiLevelType w:val="hybridMultilevel"/>
    <w:tmpl w:val="45F66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D75FB8"/>
    <w:multiLevelType w:val="hybridMultilevel"/>
    <w:tmpl w:val="A35A657A"/>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1976432"/>
    <w:multiLevelType w:val="hybridMultilevel"/>
    <w:tmpl w:val="18E450C0"/>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72A3533"/>
    <w:multiLevelType w:val="hybridMultilevel"/>
    <w:tmpl w:val="A048536E"/>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E74616A"/>
    <w:multiLevelType w:val="hybridMultilevel"/>
    <w:tmpl w:val="550AB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8118E3"/>
    <w:multiLevelType w:val="hybridMultilevel"/>
    <w:tmpl w:val="E7566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8C3FCB"/>
    <w:multiLevelType w:val="hybridMultilevel"/>
    <w:tmpl w:val="1C3C8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3644322"/>
    <w:multiLevelType w:val="hybridMultilevel"/>
    <w:tmpl w:val="6B0E7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231A36"/>
    <w:multiLevelType w:val="hybridMultilevel"/>
    <w:tmpl w:val="B512F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8F1D92"/>
    <w:multiLevelType w:val="hybridMultilevel"/>
    <w:tmpl w:val="8674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6E02A3"/>
    <w:multiLevelType w:val="hybridMultilevel"/>
    <w:tmpl w:val="B3A65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D624A0"/>
    <w:multiLevelType w:val="hybridMultilevel"/>
    <w:tmpl w:val="6C1E4A92"/>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5035207"/>
    <w:multiLevelType w:val="hybridMultilevel"/>
    <w:tmpl w:val="5A3A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D08D4"/>
    <w:multiLevelType w:val="hybridMultilevel"/>
    <w:tmpl w:val="FDF65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839097B"/>
    <w:multiLevelType w:val="hybridMultilevel"/>
    <w:tmpl w:val="D79AA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89A74D3"/>
    <w:multiLevelType w:val="hybridMultilevel"/>
    <w:tmpl w:val="26A4DA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4EE72A9E"/>
    <w:multiLevelType w:val="hybridMultilevel"/>
    <w:tmpl w:val="DB724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B9167A"/>
    <w:multiLevelType w:val="hybridMultilevel"/>
    <w:tmpl w:val="EBCA66CC"/>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40B74DB"/>
    <w:multiLevelType w:val="hybridMultilevel"/>
    <w:tmpl w:val="7DAA7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DE5FF0"/>
    <w:multiLevelType w:val="hybridMultilevel"/>
    <w:tmpl w:val="6A744E92"/>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DCD45F1"/>
    <w:multiLevelType w:val="hybridMultilevel"/>
    <w:tmpl w:val="D2081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3C1749"/>
    <w:multiLevelType w:val="hybridMultilevel"/>
    <w:tmpl w:val="7632F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8B6D69"/>
    <w:multiLevelType w:val="hybridMultilevel"/>
    <w:tmpl w:val="C66E0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0B72749"/>
    <w:multiLevelType w:val="hybridMultilevel"/>
    <w:tmpl w:val="9F6C7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5624E8"/>
    <w:multiLevelType w:val="hybridMultilevel"/>
    <w:tmpl w:val="2BFCC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C4213A"/>
    <w:multiLevelType w:val="hybridMultilevel"/>
    <w:tmpl w:val="E2427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CE2AE5"/>
    <w:multiLevelType w:val="hybridMultilevel"/>
    <w:tmpl w:val="9A6E1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D3418E"/>
    <w:multiLevelType w:val="hybridMultilevel"/>
    <w:tmpl w:val="60C27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D35586"/>
    <w:multiLevelType w:val="hybridMultilevel"/>
    <w:tmpl w:val="A88EF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E17265"/>
    <w:multiLevelType w:val="hybridMultilevel"/>
    <w:tmpl w:val="1F008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A62889"/>
    <w:multiLevelType w:val="hybridMultilevel"/>
    <w:tmpl w:val="D4682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E671005"/>
    <w:multiLevelType w:val="multilevel"/>
    <w:tmpl w:val="7978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9"/>
  </w:num>
  <w:num w:numId="3">
    <w:abstractNumId w:val="11"/>
  </w:num>
  <w:num w:numId="4">
    <w:abstractNumId w:val="42"/>
  </w:num>
  <w:num w:numId="5">
    <w:abstractNumId w:val="28"/>
  </w:num>
  <w:num w:numId="6">
    <w:abstractNumId w:val="9"/>
  </w:num>
  <w:num w:numId="7">
    <w:abstractNumId w:val="0"/>
  </w:num>
  <w:num w:numId="8">
    <w:abstractNumId w:val="31"/>
  </w:num>
  <w:num w:numId="9">
    <w:abstractNumId w:val="43"/>
  </w:num>
  <w:num w:numId="10">
    <w:abstractNumId w:val="19"/>
  </w:num>
  <w:num w:numId="11">
    <w:abstractNumId w:val="44"/>
  </w:num>
  <w:num w:numId="12">
    <w:abstractNumId w:val="15"/>
  </w:num>
  <w:num w:numId="13">
    <w:abstractNumId w:val="37"/>
  </w:num>
  <w:num w:numId="14">
    <w:abstractNumId w:val="45"/>
  </w:num>
  <w:num w:numId="15">
    <w:abstractNumId w:val="2"/>
  </w:num>
  <w:num w:numId="16">
    <w:abstractNumId w:val="1"/>
  </w:num>
  <w:num w:numId="17">
    <w:abstractNumId w:val="21"/>
  </w:num>
  <w:num w:numId="18">
    <w:abstractNumId w:val="27"/>
  </w:num>
  <w:num w:numId="19">
    <w:abstractNumId w:val="41"/>
  </w:num>
  <w:num w:numId="20">
    <w:abstractNumId w:val="5"/>
  </w:num>
  <w:num w:numId="21">
    <w:abstractNumId w:val="7"/>
  </w:num>
  <w:num w:numId="22">
    <w:abstractNumId w:val="4"/>
  </w:num>
  <w:num w:numId="23">
    <w:abstractNumId w:val="38"/>
  </w:num>
  <w:num w:numId="24">
    <w:abstractNumId w:val="3"/>
  </w:num>
  <w:num w:numId="25">
    <w:abstractNumId w:val="30"/>
  </w:num>
  <w:num w:numId="26">
    <w:abstractNumId w:val="6"/>
  </w:num>
  <w:num w:numId="27">
    <w:abstractNumId w:val="20"/>
  </w:num>
  <w:num w:numId="28">
    <w:abstractNumId w:val="40"/>
  </w:num>
  <w:num w:numId="29">
    <w:abstractNumId w:val="35"/>
  </w:num>
  <w:num w:numId="30">
    <w:abstractNumId w:val="22"/>
  </w:num>
  <w:num w:numId="31">
    <w:abstractNumId w:val="25"/>
  </w:num>
  <w:num w:numId="32">
    <w:abstractNumId w:val="33"/>
  </w:num>
  <w:num w:numId="33">
    <w:abstractNumId w:val="36"/>
  </w:num>
  <w:num w:numId="34">
    <w:abstractNumId w:val="8"/>
  </w:num>
  <w:num w:numId="35">
    <w:abstractNumId w:val="29"/>
  </w:num>
  <w:num w:numId="36">
    <w:abstractNumId w:val="14"/>
    <w:lvlOverride w:ilvl="0">
      <w:lvl w:ilvl="0">
        <w:numFmt w:val="bullet"/>
        <w:pStyle w:val="5"/>
        <w:lvlText w:val=""/>
        <w:lvlJc w:val="left"/>
        <w:pPr>
          <w:tabs>
            <w:tab w:val="num" w:pos="360"/>
          </w:tabs>
          <w:ind w:left="360" w:hanging="360"/>
        </w:pPr>
        <w:rPr>
          <w:rFonts w:ascii="Wingdings" w:hAnsi="Wingdings" w:hint="default"/>
          <w:sz w:val="20"/>
        </w:rPr>
      </w:lvl>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10"/>
  </w:num>
  <w:num w:numId="47">
    <w:abstractNumId w:val="24"/>
  </w:num>
  <w:num w:numId="48">
    <w:abstractNumId w:val="12"/>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characterSpacingControl w:val="doNotCompress"/>
  <w:hdrShapeDefaults>
    <o:shapedefaults v:ext="edit" spidmax="2057" strokecolor="#4f81bd">
      <v:stroke dashstyle="1 1" startarrow="diamond" endarrow="diamond" color="#4f81bd" weight="2.5pt" endcap="round"/>
      <v:shadow color="#868686"/>
      <o:colormenu v:ext="edit" fillcolor="none [66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876E5"/>
    <w:rsid w:val="00022613"/>
    <w:rsid w:val="00053719"/>
    <w:rsid w:val="00054127"/>
    <w:rsid w:val="00080765"/>
    <w:rsid w:val="00086EBC"/>
    <w:rsid w:val="00093192"/>
    <w:rsid w:val="000B167C"/>
    <w:rsid w:val="000B6906"/>
    <w:rsid w:val="000C0230"/>
    <w:rsid w:val="000C6015"/>
    <w:rsid w:val="000D174E"/>
    <w:rsid w:val="000D208E"/>
    <w:rsid w:val="000E5CF1"/>
    <w:rsid w:val="000E7514"/>
    <w:rsid w:val="000F233F"/>
    <w:rsid w:val="000F55E6"/>
    <w:rsid w:val="000F7E2C"/>
    <w:rsid w:val="000F7E75"/>
    <w:rsid w:val="00104945"/>
    <w:rsid w:val="0011481E"/>
    <w:rsid w:val="00143B78"/>
    <w:rsid w:val="00144D09"/>
    <w:rsid w:val="00153F9E"/>
    <w:rsid w:val="00154810"/>
    <w:rsid w:val="001628EE"/>
    <w:rsid w:val="001678EB"/>
    <w:rsid w:val="00184039"/>
    <w:rsid w:val="001B5CD0"/>
    <w:rsid w:val="001C7C44"/>
    <w:rsid w:val="001C7CF3"/>
    <w:rsid w:val="001D0BF8"/>
    <w:rsid w:val="001D5522"/>
    <w:rsid w:val="00203D15"/>
    <w:rsid w:val="00204166"/>
    <w:rsid w:val="00213C04"/>
    <w:rsid w:val="00224845"/>
    <w:rsid w:val="00232FF4"/>
    <w:rsid w:val="00233DF5"/>
    <w:rsid w:val="00281EF6"/>
    <w:rsid w:val="002826A3"/>
    <w:rsid w:val="00286DF1"/>
    <w:rsid w:val="0028739E"/>
    <w:rsid w:val="00296265"/>
    <w:rsid w:val="002B3FD5"/>
    <w:rsid w:val="002C2D1C"/>
    <w:rsid w:val="002C33AB"/>
    <w:rsid w:val="002C494C"/>
    <w:rsid w:val="002E0004"/>
    <w:rsid w:val="00307B32"/>
    <w:rsid w:val="00317534"/>
    <w:rsid w:val="00320F2C"/>
    <w:rsid w:val="00322022"/>
    <w:rsid w:val="00324A3A"/>
    <w:rsid w:val="0033532C"/>
    <w:rsid w:val="00342953"/>
    <w:rsid w:val="0034417C"/>
    <w:rsid w:val="003458B9"/>
    <w:rsid w:val="00346E1A"/>
    <w:rsid w:val="00353226"/>
    <w:rsid w:val="00360C5D"/>
    <w:rsid w:val="00366206"/>
    <w:rsid w:val="00374230"/>
    <w:rsid w:val="00383FC9"/>
    <w:rsid w:val="003849F5"/>
    <w:rsid w:val="00386CAD"/>
    <w:rsid w:val="0038753E"/>
    <w:rsid w:val="003876E5"/>
    <w:rsid w:val="00394A9D"/>
    <w:rsid w:val="003A4A0B"/>
    <w:rsid w:val="003C03EF"/>
    <w:rsid w:val="003C410B"/>
    <w:rsid w:val="003C6803"/>
    <w:rsid w:val="003D6ABC"/>
    <w:rsid w:val="003E2080"/>
    <w:rsid w:val="003E25EC"/>
    <w:rsid w:val="00405F84"/>
    <w:rsid w:val="00406079"/>
    <w:rsid w:val="004403D5"/>
    <w:rsid w:val="004539F3"/>
    <w:rsid w:val="00457BDB"/>
    <w:rsid w:val="004706C5"/>
    <w:rsid w:val="004829CE"/>
    <w:rsid w:val="004B0A75"/>
    <w:rsid w:val="004B0BD0"/>
    <w:rsid w:val="004B404C"/>
    <w:rsid w:val="004B540C"/>
    <w:rsid w:val="004B706C"/>
    <w:rsid w:val="004C449C"/>
    <w:rsid w:val="004C5009"/>
    <w:rsid w:val="004D04D9"/>
    <w:rsid w:val="004D0FD8"/>
    <w:rsid w:val="004D1AEC"/>
    <w:rsid w:val="004F457F"/>
    <w:rsid w:val="004F4B9A"/>
    <w:rsid w:val="00505AD2"/>
    <w:rsid w:val="00512505"/>
    <w:rsid w:val="00512938"/>
    <w:rsid w:val="00533313"/>
    <w:rsid w:val="00536B4E"/>
    <w:rsid w:val="00537087"/>
    <w:rsid w:val="00543DDF"/>
    <w:rsid w:val="00543F97"/>
    <w:rsid w:val="00562110"/>
    <w:rsid w:val="00562570"/>
    <w:rsid w:val="00571624"/>
    <w:rsid w:val="00572FE8"/>
    <w:rsid w:val="005752FC"/>
    <w:rsid w:val="00576185"/>
    <w:rsid w:val="00580AF6"/>
    <w:rsid w:val="00581EE5"/>
    <w:rsid w:val="005904DC"/>
    <w:rsid w:val="00591FD7"/>
    <w:rsid w:val="005B2B71"/>
    <w:rsid w:val="005B5BFB"/>
    <w:rsid w:val="005B5F53"/>
    <w:rsid w:val="005D041B"/>
    <w:rsid w:val="005D5E83"/>
    <w:rsid w:val="005E0622"/>
    <w:rsid w:val="005E071E"/>
    <w:rsid w:val="005E1D51"/>
    <w:rsid w:val="005E3F1F"/>
    <w:rsid w:val="005E4550"/>
    <w:rsid w:val="005E494E"/>
    <w:rsid w:val="005F1E1D"/>
    <w:rsid w:val="005F2EAC"/>
    <w:rsid w:val="006001E5"/>
    <w:rsid w:val="006118D8"/>
    <w:rsid w:val="00621C46"/>
    <w:rsid w:val="006408C1"/>
    <w:rsid w:val="006461F9"/>
    <w:rsid w:val="006546C0"/>
    <w:rsid w:val="00655AD1"/>
    <w:rsid w:val="006640FE"/>
    <w:rsid w:val="00665502"/>
    <w:rsid w:val="00673665"/>
    <w:rsid w:val="00697EB5"/>
    <w:rsid w:val="006B0F24"/>
    <w:rsid w:val="006B6282"/>
    <w:rsid w:val="006C64D9"/>
    <w:rsid w:val="006D0D19"/>
    <w:rsid w:val="006D2644"/>
    <w:rsid w:val="006D38C6"/>
    <w:rsid w:val="006D48D2"/>
    <w:rsid w:val="006F6BAF"/>
    <w:rsid w:val="007107FC"/>
    <w:rsid w:val="00747001"/>
    <w:rsid w:val="00774A22"/>
    <w:rsid w:val="0078151F"/>
    <w:rsid w:val="00781E03"/>
    <w:rsid w:val="007821B7"/>
    <w:rsid w:val="00795663"/>
    <w:rsid w:val="007B7945"/>
    <w:rsid w:val="007C691F"/>
    <w:rsid w:val="007D384A"/>
    <w:rsid w:val="007F08DA"/>
    <w:rsid w:val="00801DCD"/>
    <w:rsid w:val="00802641"/>
    <w:rsid w:val="008075D0"/>
    <w:rsid w:val="008408F5"/>
    <w:rsid w:val="00874065"/>
    <w:rsid w:val="00892838"/>
    <w:rsid w:val="008A10B3"/>
    <w:rsid w:val="008B0936"/>
    <w:rsid w:val="008B5A43"/>
    <w:rsid w:val="008D06D0"/>
    <w:rsid w:val="008D2C11"/>
    <w:rsid w:val="008F6824"/>
    <w:rsid w:val="008F7C1D"/>
    <w:rsid w:val="00907916"/>
    <w:rsid w:val="009245B5"/>
    <w:rsid w:val="009245F0"/>
    <w:rsid w:val="009308B4"/>
    <w:rsid w:val="00936F56"/>
    <w:rsid w:val="0094279A"/>
    <w:rsid w:val="00950DC9"/>
    <w:rsid w:val="0096026C"/>
    <w:rsid w:val="00962FC2"/>
    <w:rsid w:val="00965209"/>
    <w:rsid w:val="009776C9"/>
    <w:rsid w:val="009816E4"/>
    <w:rsid w:val="009925B3"/>
    <w:rsid w:val="009B0E8D"/>
    <w:rsid w:val="009B6D73"/>
    <w:rsid w:val="009E03D2"/>
    <w:rsid w:val="009E0A5F"/>
    <w:rsid w:val="009F10C9"/>
    <w:rsid w:val="009F5737"/>
    <w:rsid w:val="00A01511"/>
    <w:rsid w:val="00A01D45"/>
    <w:rsid w:val="00A11AE3"/>
    <w:rsid w:val="00A30D21"/>
    <w:rsid w:val="00A33FBD"/>
    <w:rsid w:val="00A40532"/>
    <w:rsid w:val="00AB028C"/>
    <w:rsid w:val="00AC7566"/>
    <w:rsid w:val="00AD4260"/>
    <w:rsid w:val="00AE2A62"/>
    <w:rsid w:val="00AE3741"/>
    <w:rsid w:val="00AE5FB3"/>
    <w:rsid w:val="00AE644D"/>
    <w:rsid w:val="00AF59DE"/>
    <w:rsid w:val="00B01488"/>
    <w:rsid w:val="00B0415A"/>
    <w:rsid w:val="00B127EC"/>
    <w:rsid w:val="00B22BC9"/>
    <w:rsid w:val="00B2511C"/>
    <w:rsid w:val="00B3581A"/>
    <w:rsid w:val="00B41B55"/>
    <w:rsid w:val="00B545AD"/>
    <w:rsid w:val="00B64363"/>
    <w:rsid w:val="00B72B99"/>
    <w:rsid w:val="00B94874"/>
    <w:rsid w:val="00B96826"/>
    <w:rsid w:val="00BA0F58"/>
    <w:rsid w:val="00BA62CA"/>
    <w:rsid w:val="00BA7454"/>
    <w:rsid w:val="00BB7188"/>
    <w:rsid w:val="00BC16AD"/>
    <w:rsid w:val="00BC4A6B"/>
    <w:rsid w:val="00BE67DD"/>
    <w:rsid w:val="00BF1606"/>
    <w:rsid w:val="00C05090"/>
    <w:rsid w:val="00C05D01"/>
    <w:rsid w:val="00C05EF1"/>
    <w:rsid w:val="00C10569"/>
    <w:rsid w:val="00C20D3B"/>
    <w:rsid w:val="00C24E13"/>
    <w:rsid w:val="00C40AB1"/>
    <w:rsid w:val="00C47480"/>
    <w:rsid w:val="00C845E0"/>
    <w:rsid w:val="00C86800"/>
    <w:rsid w:val="00CC1BFE"/>
    <w:rsid w:val="00CC3B37"/>
    <w:rsid w:val="00CD61EC"/>
    <w:rsid w:val="00CF4A19"/>
    <w:rsid w:val="00CF6FEA"/>
    <w:rsid w:val="00CF7B6A"/>
    <w:rsid w:val="00D0768B"/>
    <w:rsid w:val="00D256F7"/>
    <w:rsid w:val="00D26AF6"/>
    <w:rsid w:val="00D34762"/>
    <w:rsid w:val="00D37F93"/>
    <w:rsid w:val="00D449DB"/>
    <w:rsid w:val="00D44E7C"/>
    <w:rsid w:val="00D51AA8"/>
    <w:rsid w:val="00D53B66"/>
    <w:rsid w:val="00D625B0"/>
    <w:rsid w:val="00D81E8A"/>
    <w:rsid w:val="00D85B4E"/>
    <w:rsid w:val="00DA75A8"/>
    <w:rsid w:val="00DB4DA6"/>
    <w:rsid w:val="00DB7BB2"/>
    <w:rsid w:val="00DD547D"/>
    <w:rsid w:val="00DD68B5"/>
    <w:rsid w:val="00DD7C5F"/>
    <w:rsid w:val="00DD7DCD"/>
    <w:rsid w:val="00DE7A2D"/>
    <w:rsid w:val="00E0658A"/>
    <w:rsid w:val="00E20D16"/>
    <w:rsid w:val="00E32305"/>
    <w:rsid w:val="00E37DBA"/>
    <w:rsid w:val="00E468EC"/>
    <w:rsid w:val="00E50384"/>
    <w:rsid w:val="00E53A0E"/>
    <w:rsid w:val="00E57133"/>
    <w:rsid w:val="00E611FC"/>
    <w:rsid w:val="00E726A3"/>
    <w:rsid w:val="00E92DA9"/>
    <w:rsid w:val="00EB4DCE"/>
    <w:rsid w:val="00ED1576"/>
    <w:rsid w:val="00ED6495"/>
    <w:rsid w:val="00ED6861"/>
    <w:rsid w:val="00EE6AF9"/>
    <w:rsid w:val="00EF63D6"/>
    <w:rsid w:val="00EF7481"/>
    <w:rsid w:val="00F1033D"/>
    <w:rsid w:val="00F11555"/>
    <w:rsid w:val="00F211AB"/>
    <w:rsid w:val="00F25AE1"/>
    <w:rsid w:val="00F54567"/>
    <w:rsid w:val="00F55DFC"/>
    <w:rsid w:val="00F73806"/>
    <w:rsid w:val="00F75E1A"/>
    <w:rsid w:val="00F8080E"/>
    <w:rsid w:val="00F81527"/>
    <w:rsid w:val="00F8261F"/>
    <w:rsid w:val="00F971C1"/>
    <w:rsid w:val="00FA10AA"/>
    <w:rsid w:val="00FB676E"/>
    <w:rsid w:val="00FC3311"/>
    <w:rsid w:val="00FC6281"/>
    <w:rsid w:val="00FC6ABE"/>
    <w:rsid w:val="00FD0265"/>
    <w:rsid w:val="00FD1103"/>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strokecolor="#4f81bd">
      <v:stroke dashstyle="1 1" startarrow="diamond" endarrow="diamond" color="#4f81bd" weight="2.5pt" endcap="round"/>
      <v:shadow color="#868686"/>
      <o:colormenu v:ext="edit" fillcolor="none [660]"/>
    </o:shapedefaults>
    <o:shapelayout v:ext="edit">
      <o:idmap v:ext="edit" data="1"/>
      <o:rules v:ext="edit">
        <o:r id="V:Rule6" type="connector" idref="#_x0000_s1103"/>
        <o:r id="V:Rule7" type="connector" idref="#_x0000_s1106"/>
        <o:r id="V:Rule8" type="connector" idref="#AutoShape 83"/>
        <o:r id="V:Rule9" type="connector" idref="#_x0000_s1110"/>
        <o:r id="V:Rule10" type="connector" idref="#_x0000_s1111"/>
        <o:r id="V:Rule11" type="connector" idref="#_x0000_s1115"/>
        <o:r id="V:Rule12" type="connector" idref="#_x0000_s1116"/>
      </o:rules>
    </o:shapelayout>
  </w:shapeDefaults>
  <w:decimalSymbol w:val=","/>
  <w:listSeparator w:val=";"/>
  <w14:docId w14:val="1EBC42E2"/>
  <w15:docId w15:val="{BAB45B2B-D66D-48AF-8010-EAA3A3D6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6E5"/>
    <w:rPr>
      <w:rFonts w:ascii="Times New Roman" w:eastAsia="Times New Roman" w:hAnsi="Times New Roman"/>
      <w:sz w:val="24"/>
      <w:szCs w:val="24"/>
    </w:rPr>
  </w:style>
  <w:style w:type="paragraph" w:styleId="1">
    <w:name w:val="heading 1"/>
    <w:basedOn w:val="a"/>
    <w:next w:val="a"/>
    <w:link w:val="10"/>
    <w:qFormat/>
    <w:rsid w:val="00D81E8A"/>
    <w:pPr>
      <w:keepNext/>
      <w:jc w:val="center"/>
      <w:outlineLvl w:val="0"/>
    </w:pPr>
    <w:rPr>
      <w:rFonts w:ascii="Arial" w:hAnsi="Arial"/>
      <w:b/>
      <w:bCs/>
      <w:sz w:val="22"/>
    </w:rPr>
  </w:style>
  <w:style w:type="paragraph" w:styleId="2">
    <w:name w:val="heading 2"/>
    <w:basedOn w:val="a"/>
    <w:next w:val="a"/>
    <w:link w:val="20"/>
    <w:qFormat/>
    <w:rsid w:val="00C845E0"/>
    <w:pPr>
      <w:keepNext/>
      <w:ind w:firstLine="720"/>
      <w:jc w:val="both"/>
      <w:outlineLvl w:val="1"/>
    </w:pPr>
    <w:rPr>
      <w:szCs w:val="20"/>
    </w:rPr>
  </w:style>
  <w:style w:type="paragraph" w:styleId="4">
    <w:name w:val="heading 4"/>
    <w:basedOn w:val="a"/>
    <w:next w:val="a"/>
    <w:link w:val="40"/>
    <w:semiHidden/>
    <w:unhideWhenUsed/>
    <w:qFormat/>
    <w:rsid w:val="00ED686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Body Text"/>
    <w:basedOn w:val="a"/>
    <w:link w:val="aa"/>
    <w:rsid w:val="007D384A"/>
    <w:pPr>
      <w:spacing w:after="120"/>
    </w:pPr>
  </w:style>
  <w:style w:type="character" w:customStyle="1" w:styleId="aa">
    <w:name w:val="Основной текст Знак"/>
    <w:link w:val="a9"/>
    <w:rsid w:val="007D384A"/>
    <w:rPr>
      <w:rFonts w:ascii="Times New Roman" w:eastAsia="Times New Roman" w:hAnsi="Times New Roman"/>
      <w:sz w:val="24"/>
      <w:szCs w:val="24"/>
    </w:rPr>
  </w:style>
  <w:style w:type="paragraph" w:styleId="ab">
    <w:name w:val="Balloon Text"/>
    <w:basedOn w:val="a"/>
    <w:link w:val="ac"/>
    <w:uiPriority w:val="99"/>
    <w:semiHidden/>
    <w:unhideWhenUsed/>
    <w:rsid w:val="00536B4E"/>
    <w:rPr>
      <w:rFonts w:ascii="Tahoma" w:hAnsi="Tahoma"/>
      <w:sz w:val="16"/>
      <w:szCs w:val="16"/>
    </w:rPr>
  </w:style>
  <w:style w:type="character" w:customStyle="1" w:styleId="ac">
    <w:name w:val="Текст выноски Знак"/>
    <w:link w:val="ab"/>
    <w:uiPriority w:val="99"/>
    <w:semiHidden/>
    <w:rsid w:val="00536B4E"/>
    <w:rPr>
      <w:rFonts w:ascii="Tahoma" w:eastAsia="Times New Roman" w:hAnsi="Tahoma" w:cs="Tahoma"/>
      <w:sz w:val="16"/>
      <w:szCs w:val="16"/>
    </w:rPr>
  </w:style>
  <w:style w:type="character" w:styleId="ad">
    <w:name w:val="Strong"/>
    <w:uiPriority w:val="22"/>
    <w:qFormat/>
    <w:rsid w:val="005E494E"/>
    <w:rPr>
      <w:b/>
      <w:bCs/>
    </w:rPr>
  </w:style>
  <w:style w:type="paragraph" w:styleId="ae">
    <w:name w:val="Plain Text"/>
    <w:basedOn w:val="a"/>
    <w:link w:val="af"/>
    <w:rsid w:val="005E494E"/>
    <w:rPr>
      <w:rFonts w:ascii="Courier New" w:hAnsi="Courier New"/>
      <w:sz w:val="20"/>
      <w:szCs w:val="20"/>
    </w:rPr>
  </w:style>
  <w:style w:type="character" w:customStyle="1" w:styleId="af">
    <w:name w:val="Текст Знак"/>
    <w:link w:val="ae"/>
    <w:rsid w:val="005E494E"/>
    <w:rPr>
      <w:rFonts w:ascii="Courier New" w:eastAsia="Times New Roman" w:hAnsi="Courier New"/>
    </w:rPr>
  </w:style>
  <w:style w:type="paragraph" w:customStyle="1" w:styleId="21">
    <w:name w:val="Основной текст 21"/>
    <w:basedOn w:val="a"/>
    <w:rsid w:val="00621C46"/>
    <w:rPr>
      <w:rFonts w:ascii="Arial" w:hAnsi="Arial"/>
      <w:szCs w:val="20"/>
    </w:rPr>
  </w:style>
  <w:style w:type="paragraph" w:styleId="af0">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Обычный (веб) Знак1,Обычный (веб) Знак Знак1,Знак Знак1 Знак"/>
    <w:basedOn w:val="a"/>
    <w:link w:val="af1"/>
    <w:uiPriority w:val="99"/>
    <w:unhideWhenUsed/>
    <w:qFormat/>
    <w:rsid w:val="00A11AE3"/>
    <w:pPr>
      <w:spacing w:before="100" w:beforeAutospacing="1" w:after="100" w:afterAutospacing="1"/>
    </w:pPr>
  </w:style>
  <w:style w:type="character" w:customStyle="1" w:styleId="10">
    <w:name w:val="Заголовок 1 Знак"/>
    <w:link w:val="1"/>
    <w:rsid w:val="00D81E8A"/>
    <w:rPr>
      <w:rFonts w:ascii="Arial" w:eastAsia="Times New Roman" w:hAnsi="Arial"/>
      <w:b/>
      <w:bCs/>
      <w:sz w:val="22"/>
      <w:szCs w:val="24"/>
    </w:rPr>
  </w:style>
  <w:style w:type="character" w:customStyle="1" w:styleId="40">
    <w:name w:val="Заголовок 4 Знак"/>
    <w:link w:val="4"/>
    <w:semiHidden/>
    <w:rsid w:val="00ED6861"/>
    <w:rPr>
      <w:rFonts w:eastAsia="Times New Roman"/>
      <w:b/>
      <w:bCs/>
      <w:sz w:val="28"/>
      <w:szCs w:val="28"/>
    </w:rPr>
  </w:style>
  <w:style w:type="paragraph" w:customStyle="1" w:styleId="Default">
    <w:name w:val="Default"/>
    <w:uiPriority w:val="99"/>
    <w:rsid w:val="00D44E7C"/>
    <w:pPr>
      <w:widowControl w:val="0"/>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rsid w:val="00D44E7C"/>
    <w:pPr>
      <w:spacing w:after="203"/>
    </w:pPr>
    <w:rPr>
      <w:rFonts w:ascii="Book Antiqua" w:hAnsi="Book Antiqua"/>
      <w:color w:val="auto"/>
    </w:rPr>
  </w:style>
  <w:style w:type="paragraph" w:customStyle="1" w:styleId="CM1">
    <w:name w:val="CM1"/>
    <w:basedOn w:val="Default"/>
    <w:next w:val="Default"/>
    <w:rsid w:val="00D44E7C"/>
    <w:pPr>
      <w:spacing w:line="240" w:lineRule="atLeast"/>
    </w:pPr>
    <w:rPr>
      <w:rFonts w:ascii="Book Antiqua" w:hAnsi="Book Antiqua"/>
      <w:color w:val="auto"/>
    </w:rPr>
  </w:style>
  <w:style w:type="paragraph" w:styleId="af2">
    <w:name w:val="No Spacing"/>
    <w:link w:val="af3"/>
    <w:uiPriority w:val="1"/>
    <w:qFormat/>
    <w:rsid w:val="00143B78"/>
    <w:rPr>
      <w:rFonts w:ascii="Times New Roman" w:eastAsia="Times New Roman" w:hAnsi="Times New Roman"/>
      <w:sz w:val="24"/>
      <w:szCs w:val="24"/>
    </w:rPr>
  </w:style>
  <w:style w:type="character" w:customStyle="1" w:styleId="20">
    <w:name w:val="Заголовок 2 Знак"/>
    <w:link w:val="2"/>
    <w:rsid w:val="00C845E0"/>
    <w:rPr>
      <w:rFonts w:ascii="Times New Roman" w:eastAsia="Times New Roman" w:hAnsi="Times New Roman"/>
      <w:sz w:val="24"/>
    </w:rPr>
  </w:style>
  <w:style w:type="character" w:customStyle="1" w:styleId="apple-converted-space">
    <w:name w:val="apple-converted-space"/>
    <w:basedOn w:val="a0"/>
    <w:rsid w:val="00C845E0"/>
  </w:style>
  <w:style w:type="character" w:customStyle="1" w:styleId="af1">
    <w:name w:val="Обычный (веб)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Обычный (веб) Знак1 Знак"/>
    <w:link w:val="af0"/>
    <w:rsid w:val="00C845E0"/>
    <w:rPr>
      <w:rFonts w:ascii="Times New Roman" w:eastAsia="Times New Roman" w:hAnsi="Times New Roman"/>
      <w:sz w:val="24"/>
      <w:szCs w:val="24"/>
    </w:rPr>
  </w:style>
  <w:style w:type="paragraph" w:styleId="af4">
    <w:name w:val="Document Map"/>
    <w:basedOn w:val="a"/>
    <w:link w:val="af5"/>
    <w:uiPriority w:val="99"/>
    <w:semiHidden/>
    <w:unhideWhenUsed/>
    <w:rsid w:val="00C845E0"/>
    <w:rPr>
      <w:rFonts w:ascii="Tahoma" w:hAnsi="Tahoma"/>
      <w:sz w:val="16"/>
      <w:szCs w:val="16"/>
    </w:rPr>
  </w:style>
  <w:style w:type="character" w:customStyle="1" w:styleId="af5">
    <w:name w:val="Схема документа Знак"/>
    <w:link w:val="af4"/>
    <w:uiPriority w:val="99"/>
    <w:semiHidden/>
    <w:rsid w:val="00C845E0"/>
    <w:rPr>
      <w:rFonts w:ascii="Tahoma" w:eastAsia="Times New Roman" w:hAnsi="Tahoma"/>
      <w:sz w:val="16"/>
      <w:szCs w:val="16"/>
    </w:rPr>
  </w:style>
  <w:style w:type="paragraph" w:styleId="22">
    <w:name w:val="Body Text Indent 2"/>
    <w:basedOn w:val="a"/>
    <w:link w:val="23"/>
    <w:uiPriority w:val="99"/>
    <w:semiHidden/>
    <w:unhideWhenUsed/>
    <w:rsid w:val="00C845E0"/>
    <w:pPr>
      <w:spacing w:after="120" w:line="480" w:lineRule="auto"/>
      <w:ind w:left="283"/>
    </w:pPr>
  </w:style>
  <w:style w:type="character" w:customStyle="1" w:styleId="23">
    <w:name w:val="Основной текст с отступом 2 Знак"/>
    <w:link w:val="22"/>
    <w:uiPriority w:val="99"/>
    <w:semiHidden/>
    <w:rsid w:val="00C845E0"/>
    <w:rPr>
      <w:rFonts w:ascii="Times New Roman" w:eastAsia="Times New Roman" w:hAnsi="Times New Roman"/>
      <w:sz w:val="24"/>
      <w:szCs w:val="24"/>
    </w:rPr>
  </w:style>
  <w:style w:type="paragraph" w:styleId="af6">
    <w:name w:val="Body Text Indent"/>
    <w:basedOn w:val="a"/>
    <w:link w:val="af7"/>
    <w:uiPriority w:val="99"/>
    <w:semiHidden/>
    <w:unhideWhenUsed/>
    <w:rsid w:val="00C845E0"/>
    <w:pPr>
      <w:spacing w:after="120"/>
      <w:ind w:left="283"/>
    </w:pPr>
  </w:style>
  <w:style w:type="character" w:customStyle="1" w:styleId="af7">
    <w:name w:val="Основной текст с отступом Знак"/>
    <w:link w:val="af6"/>
    <w:uiPriority w:val="99"/>
    <w:semiHidden/>
    <w:rsid w:val="00C845E0"/>
    <w:rPr>
      <w:rFonts w:ascii="Times New Roman" w:eastAsia="Times New Roman" w:hAnsi="Times New Roman"/>
      <w:sz w:val="24"/>
      <w:szCs w:val="24"/>
    </w:rPr>
  </w:style>
  <w:style w:type="paragraph" w:styleId="3">
    <w:name w:val="Body Text 3"/>
    <w:basedOn w:val="a"/>
    <w:link w:val="30"/>
    <w:uiPriority w:val="99"/>
    <w:semiHidden/>
    <w:unhideWhenUsed/>
    <w:rsid w:val="00C845E0"/>
    <w:pPr>
      <w:spacing w:after="120"/>
    </w:pPr>
    <w:rPr>
      <w:sz w:val="16"/>
      <w:szCs w:val="16"/>
    </w:rPr>
  </w:style>
  <w:style w:type="character" w:customStyle="1" w:styleId="30">
    <w:name w:val="Основной текст 3 Знак"/>
    <w:link w:val="3"/>
    <w:uiPriority w:val="99"/>
    <w:semiHidden/>
    <w:rsid w:val="00C845E0"/>
    <w:rPr>
      <w:rFonts w:ascii="Times New Roman" w:eastAsia="Times New Roman" w:hAnsi="Times New Roman"/>
      <w:sz w:val="16"/>
      <w:szCs w:val="16"/>
    </w:rPr>
  </w:style>
  <w:style w:type="character" w:styleId="af8">
    <w:name w:val="Emphasis"/>
    <w:uiPriority w:val="20"/>
    <w:qFormat/>
    <w:rsid w:val="00C845E0"/>
    <w:rPr>
      <w:i/>
      <w:iCs/>
    </w:rPr>
  </w:style>
  <w:style w:type="paragraph" w:customStyle="1" w:styleId="5">
    <w:name w:val="Стиль5"/>
    <w:basedOn w:val="a"/>
    <w:rsid w:val="00C845E0"/>
    <w:pPr>
      <w:numPr>
        <w:numId w:val="36"/>
      </w:numPr>
      <w:spacing w:before="100" w:beforeAutospacing="1" w:after="100" w:afterAutospacing="1"/>
    </w:pPr>
    <w:rPr>
      <w:rFonts w:ascii="Book Antiqua" w:hAnsi="Book Antiqua" w:cs="Arial"/>
      <w:sz w:val="20"/>
      <w:szCs w:val="20"/>
    </w:rPr>
  </w:style>
  <w:style w:type="paragraph" w:styleId="31">
    <w:name w:val="Body Text Indent 3"/>
    <w:basedOn w:val="a"/>
    <w:link w:val="32"/>
    <w:uiPriority w:val="99"/>
    <w:semiHidden/>
    <w:unhideWhenUsed/>
    <w:rsid w:val="00C20D3B"/>
    <w:pPr>
      <w:spacing w:after="120"/>
      <w:ind w:left="283"/>
    </w:pPr>
    <w:rPr>
      <w:sz w:val="16"/>
      <w:szCs w:val="16"/>
    </w:rPr>
  </w:style>
  <w:style w:type="character" w:customStyle="1" w:styleId="32">
    <w:name w:val="Основной текст с отступом 3 Знак"/>
    <w:basedOn w:val="a0"/>
    <w:link w:val="31"/>
    <w:uiPriority w:val="99"/>
    <w:semiHidden/>
    <w:rsid w:val="00C20D3B"/>
    <w:rPr>
      <w:rFonts w:ascii="Times New Roman" w:eastAsia="Times New Roman" w:hAnsi="Times New Roman"/>
      <w:sz w:val="16"/>
      <w:szCs w:val="16"/>
    </w:rPr>
  </w:style>
  <w:style w:type="character" w:customStyle="1" w:styleId="s0">
    <w:name w:val="s0"/>
    <w:rsid w:val="00C20D3B"/>
    <w:rPr>
      <w:rFonts w:ascii="Times New Roman" w:hAnsi="Times New Roman"/>
      <w:color w:val="000000"/>
      <w:sz w:val="20"/>
      <w:u w:val="none"/>
      <w:effect w:val="none"/>
    </w:rPr>
  </w:style>
  <w:style w:type="character" w:customStyle="1" w:styleId="PlaceholderText1">
    <w:name w:val="Placeholder Text1"/>
    <w:uiPriority w:val="99"/>
    <w:rsid w:val="006D0D19"/>
    <w:rPr>
      <w:sz w:val="20"/>
    </w:rPr>
  </w:style>
  <w:style w:type="character" w:customStyle="1" w:styleId="af3">
    <w:name w:val="Без интервала Знак"/>
    <w:basedOn w:val="a0"/>
    <w:link w:val="af2"/>
    <w:uiPriority w:val="1"/>
    <w:rsid w:val="00281EF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5040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BE122-2A00-4D63-A342-6F4F2DA5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1325</Words>
  <Characters>7556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8864</CharactersWithSpaces>
  <SharedDoc>false</SharedDoc>
  <HLinks>
    <vt:vector size="12" baseType="variant">
      <vt:variant>
        <vt:i4>5636114</vt:i4>
      </vt:variant>
      <vt:variant>
        <vt:i4>3</vt:i4>
      </vt:variant>
      <vt:variant>
        <vt:i4>0</vt:i4>
      </vt:variant>
      <vt:variant>
        <vt:i4>5</vt:i4>
      </vt:variant>
      <vt:variant>
        <vt:lpwstr>http://www.kazlands.kz/karagandadgp.shtm</vt:lpwstr>
      </vt:variant>
      <vt:variant>
        <vt:lpwstr/>
      </vt:variant>
      <vt:variant>
        <vt:i4>1507455</vt:i4>
      </vt:variant>
      <vt:variant>
        <vt:i4>0</vt:i4>
      </vt:variant>
      <vt:variant>
        <vt:i4>0</vt:i4>
      </vt:variant>
      <vt:variant>
        <vt:i4>5</vt:i4>
      </vt:variant>
      <vt:variant>
        <vt:lpwstr>mailto:504045@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S-MAN</dc:creator>
  <cp:lastModifiedBy>Пользователь</cp:lastModifiedBy>
  <cp:revision>4</cp:revision>
  <cp:lastPrinted>2021-02-24T05:30:00Z</cp:lastPrinted>
  <dcterms:created xsi:type="dcterms:W3CDTF">2021-02-05T10:56:00Z</dcterms:created>
  <dcterms:modified xsi:type="dcterms:W3CDTF">2021-02-24T05:30:00Z</dcterms:modified>
</cp:coreProperties>
</file>