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FC" w:rsidRPr="009724C9" w:rsidRDefault="00506F34" w:rsidP="00AB3310">
      <w:pPr>
        <w:ind w:left="720"/>
        <w:jc w:val="both"/>
        <w:rPr>
          <w:sz w:val="28"/>
          <w:szCs w:val="28"/>
        </w:rPr>
        <w:sectPr w:rsidR="00E611FC" w:rsidRPr="009724C9" w:rsidSect="00506F34">
          <w:headerReference w:type="default" r:id="rId8"/>
          <w:footerReference w:type="default" r:id="rId9"/>
          <w:pgSz w:w="11906" w:h="16838"/>
          <w:pgMar w:top="628" w:right="849" w:bottom="851" w:left="993" w:header="142" w:footer="510" w:gutter="0"/>
          <w:cols w:num="2" w:space="794" w:equalWidth="0">
            <w:col w:w="4606" w:space="794"/>
            <w:col w:w="4664"/>
          </w:cols>
          <w:docGrid w:linePitch="360"/>
        </w:sectPr>
      </w:pPr>
      <w:r>
        <w:rPr>
          <w:b/>
          <w:noProof/>
          <w:color w:val="002060"/>
          <w:sz w:val="28"/>
          <w:szCs w:val="28"/>
        </w:rPr>
        <w:pict>
          <v:rect id="_x0000_s1105" style="position:absolute;left:0;text-align:left;margin-left:-13.2pt;margin-top:6.95pt;width:253.05pt;height:41.4pt;z-index:251660800" fillcolor="#365f91" stroked="f">
            <v:shadow on="t" type="double" opacity=".5" color2="shadow add(102)" offset="-3pt,-3pt" offset2="-6pt,-6pt"/>
            <v:textbox style="mso-next-textbox:#_x0000_s1105">
              <w:txbxContent>
                <w:p w:rsidR="002463D0" w:rsidRPr="00BA60B6" w:rsidRDefault="002463D0" w:rsidP="002463D0">
                  <w:pPr>
                    <w:shd w:val="clear" w:color="auto" w:fill="365F91"/>
                    <w:rPr>
                      <w:rFonts w:ascii="Cambria" w:hAnsi="Cambria"/>
                      <w:b/>
                      <w:bCs/>
                      <w:color w:val="FFFFFF"/>
                    </w:rPr>
                  </w:pPr>
                  <w:r w:rsidRPr="003634FE">
                    <w:rPr>
                      <w:rFonts w:ascii="Cambria" w:hAnsi="Cambria" w:cs="Calibri"/>
                      <w:color w:val="FFFFFF"/>
                      <w:sz w:val="20"/>
                      <w:szCs w:val="20"/>
                    </w:rPr>
                    <w:sym w:font="Webdings" w:char="F034"/>
                  </w:r>
                  <w:r w:rsidRPr="003634FE">
                    <w:rPr>
                      <w:rFonts w:ascii="Cambria" w:hAnsi="Cambria" w:cs="Calibri"/>
                      <w:b/>
                      <w:color w:val="FFFFFF"/>
                      <w:sz w:val="20"/>
                      <w:szCs w:val="20"/>
                    </w:rPr>
                    <w:t xml:space="preserve"> </w:t>
                  </w:r>
                  <w:r w:rsidR="004B410A" w:rsidRPr="004B410A">
                    <w:rPr>
                      <w:rFonts w:ascii="Cambria" w:hAnsi="Cambria"/>
                      <w:b/>
                      <w:bCs/>
                      <w:color w:val="FFFFFF"/>
                    </w:rPr>
                    <w:t>Особенности  организации и оплаты труда при вахтовом методе работы</w:t>
                  </w:r>
                </w:p>
              </w:txbxContent>
            </v:textbox>
          </v:rect>
        </w:pict>
      </w:r>
      <w:r>
        <w:rPr>
          <w:bCs/>
          <w:noProof/>
          <w:sz w:val="22"/>
          <w:szCs w:val="22"/>
        </w:rPr>
        <w:pict>
          <v:shapetype id="_x0000_t32" coordsize="21600,21600" o:spt="32" o:oned="t" path="m,l21600,21600e" filled="f">
            <v:path arrowok="t" fillok="f" o:connecttype="none"/>
            <o:lock v:ext="edit" shapetype="t"/>
          </v:shapetype>
          <v:shape id="_x0000_s1103" type="#_x0000_t32" style="position:absolute;left:0;text-align:left;margin-left:262.35pt;margin-top:-35.65pt;width:0;height:760.5pt;z-index:251658752" o:connectortype="straight" strokecolor="#4f81bd" strokeweight="2.5pt">
            <v:stroke dashstyle="1 1" startarrow="diamond" endarrow="diamond" endcap="round"/>
            <v:shadow color="#868686"/>
          </v:shape>
        </w:pict>
      </w:r>
    </w:p>
    <w:p w:rsidR="000D208E" w:rsidRPr="009724C9" w:rsidRDefault="000D208E" w:rsidP="00224845">
      <w:pPr>
        <w:autoSpaceDE w:val="0"/>
        <w:autoSpaceDN w:val="0"/>
        <w:rPr>
          <w:b/>
          <w:color w:val="002060"/>
          <w:sz w:val="28"/>
          <w:szCs w:val="28"/>
        </w:rPr>
      </w:pPr>
    </w:p>
    <w:p w:rsidR="004B410A" w:rsidRPr="009724C9" w:rsidRDefault="004B410A" w:rsidP="00224845">
      <w:pPr>
        <w:autoSpaceDE w:val="0"/>
        <w:autoSpaceDN w:val="0"/>
        <w:rPr>
          <w:b/>
          <w:color w:val="002060"/>
          <w:sz w:val="28"/>
          <w:szCs w:val="28"/>
        </w:rPr>
      </w:pPr>
      <w:r w:rsidRPr="009724C9">
        <w:rPr>
          <w:b/>
          <w:noProof/>
          <w:color w:val="002060"/>
          <w:sz w:val="28"/>
          <w:szCs w:val="28"/>
        </w:rPr>
        <w:drawing>
          <wp:anchor distT="0" distB="0" distL="114300" distR="114300" simplePos="0" relativeHeight="251659264" behindDoc="0" locked="0" layoutInCell="1" allowOverlap="1">
            <wp:simplePos x="0" y="0"/>
            <wp:positionH relativeFrom="margin">
              <wp:posOffset>3474720</wp:posOffset>
            </wp:positionH>
            <wp:positionV relativeFrom="margin">
              <wp:posOffset>556895</wp:posOffset>
            </wp:positionV>
            <wp:extent cx="1504950" cy="2152015"/>
            <wp:effectExtent l="19050" t="0" r="0" b="0"/>
            <wp:wrapSquare wrapText="bothSides"/>
            <wp:docPr id="1" name="Рисунок 1" descr="http://s.zakon.kz/Cache/040744/040744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kz/Cache/040744/0407446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2152015"/>
                    </a:xfrm>
                    <a:prstGeom prst="rect">
                      <a:avLst/>
                    </a:prstGeom>
                    <a:noFill/>
                    <a:ln>
                      <a:noFill/>
                    </a:ln>
                  </pic:spPr>
                </pic:pic>
              </a:graphicData>
            </a:graphic>
          </wp:anchor>
        </w:drawing>
      </w:r>
    </w:p>
    <w:p w:rsidR="0084719E" w:rsidRPr="009724C9" w:rsidRDefault="0084719E" w:rsidP="00224845">
      <w:pPr>
        <w:autoSpaceDE w:val="0"/>
        <w:autoSpaceDN w:val="0"/>
        <w:rPr>
          <w:b/>
          <w:color w:val="002060"/>
          <w:sz w:val="28"/>
          <w:szCs w:val="28"/>
        </w:rPr>
      </w:pPr>
    </w:p>
    <w:p w:rsidR="006B0C38" w:rsidRPr="009724C9" w:rsidRDefault="004B410A" w:rsidP="00224845">
      <w:pPr>
        <w:autoSpaceDE w:val="0"/>
        <w:autoSpaceDN w:val="0"/>
        <w:rPr>
          <w:color w:val="000000" w:themeColor="text1"/>
          <w:sz w:val="22"/>
          <w:szCs w:val="22"/>
        </w:rPr>
      </w:pPr>
      <w:r w:rsidRPr="009724C9">
        <w:rPr>
          <w:b/>
          <w:color w:val="002060"/>
          <w:sz w:val="28"/>
          <w:szCs w:val="28"/>
        </w:rPr>
        <w:t xml:space="preserve">ЦЕЛЬ: </w:t>
      </w:r>
      <w:r w:rsidRPr="009724C9">
        <w:rPr>
          <w:color w:val="000000" w:themeColor="text1"/>
          <w:sz w:val="22"/>
          <w:szCs w:val="22"/>
        </w:rPr>
        <w:t xml:space="preserve">овладение навыками организации работы сотрудников при вахтовом режиме </w:t>
      </w:r>
      <w:proofErr w:type="gramStart"/>
      <w:r w:rsidRPr="009724C9">
        <w:rPr>
          <w:color w:val="000000" w:themeColor="text1"/>
          <w:sz w:val="22"/>
          <w:szCs w:val="22"/>
        </w:rPr>
        <w:t>работы ,</w:t>
      </w:r>
      <w:proofErr w:type="gramEnd"/>
      <w:r w:rsidRPr="009724C9">
        <w:rPr>
          <w:color w:val="000000" w:themeColor="text1"/>
          <w:sz w:val="22"/>
          <w:szCs w:val="22"/>
        </w:rPr>
        <w:t xml:space="preserve"> правильного учета рабочего времени и оплаты труда.</w:t>
      </w:r>
    </w:p>
    <w:p w:rsidR="004B410A" w:rsidRPr="009724C9" w:rsidRDefault="004B410A" w:rsidP="00224845">
      <w:pPr>
        <w:autoSpaceDE w:val="0"/>
        <w:autoSpaceDN w:val="0"/>
        <w:rPr>
          <w:color w:val="000000" w:themeColor="text1"/>
          <w:sz w:val="22"/>
          <w:szCs w:val="22"/>
        </w:rPr>
      </w:pPr>
    </w:p>
    <w:p w:rsidR="00300D34" w:rsidRPr="009724C9" w:rsidRDefault="00224845" w:rsidP="004B410A">
      <w:pPr>
        <w:autoSpaceDE w:val="0"/>
        <w:autoSpaceDN w:val="0"/>
        <w:rPr>
          <w:b/>
          <w:color w:val="002060"/>
          <w:sz w:val="28"/>
          <w:szCs w:val="28"/>
        </w:rPr>
      </w:pPr>
      <w:r w:rsidRPr="009724C9">
        <w:rPr>
          <w:b/>
          <w:color w:val="002060"/>
          <w:sz w:val="28"/>
          <w:szCs w:val="28"/>
        </w:rPr>
        <w:t>Программа семинара:</w:t>
      </w:r>
    </w:p>
    <w:p w:rsidR="004B410A" w:rsidRPr="009724C9" w:rsidRDefault="004B410A" w:rsidP="009358FE">
      <w:pPr>
        <w:ind w:left="360"/>
        <w:rPr>
          <w:sz w:val="22"/>
          <w:szCs w:val="22"/>
          <w:lang w:val="kk-KZ"/>
        </w:rPr>
      </w:pPr>
    </w:p>
    <w:p w:rsidR="00A31C11" w:rsidRPr="001625C5" w:rsidRDefault="00A31C11" w:rsidP="009358FE">
      <w:pPr>
        <w:pStyle w:val="24"/>
        <w:numPr>
          <w:ilvl w:val="0"/>
          <w:numId w:val="6"/>
        </w:numPr>
        <w:spacing w:after="0" w:line="240" w:lineRule="auto"/>
      </w:pPr>
      <w:r w:rsidRPr="001625C5">
        <w:t>Нормативно правовое регулирование организации вахтового метода (ВМ).</w:t>
      </w:r>
    </w:p>
    <w:p w:rsidR="00A31C11" w:rsidRPr="001625C5" w:rsidRDefault="00A31C11" w:rsidP="009358FE">
      <w:pPr>
        <w:pStyle w:val="24"/>
        <w:numPr>
          <w:ilvl w:val="0"/>
          <w:numId w:val="6"/>
        </w:numPr>
        <w:spacing w:after="0" w:line="240" w:lineRule="auto"/>
      </w:pPr>
      <w:r w:rsidRPr="001625C5">
        <w:t>Основные понятия по ВМ и его специфика.</w:t>
      </w:r>
    </w:p>
    <w:p w:rsidR="00A31C11" w:rsidRPr="001625C5" w:rsidRDefault="00A31C11" w:rsidP="009358FE">
      <w:pPr>
        <w:pStyle w:val="24"/>
        <w:numPr>
          <w:ilvl w:val="0"/>
          <w:numId w:val="6"/>
        </w:numPr>
        <w:spacing w:after="0" w:line="240" w:lineRule="auto"/>
      </w:pPr>
      <w:r w:rsidRPr="001625C5">
        <w:t>Перечень необходимых регламентирующих документов (положение о вахтовом методе, положение об оплате, график работы  и т.д.).</w:t>
      </w:r>
    </w:p>
    <w:p w:rsidR="00A31C11" w:rsidRPr="001625C5" w:rsidRDefault="00A31C11" w:rsidP="009358FE">
      <w:pPr>
        <w:pStyle w:val="24"/>
        <w:numPr>
          <w:ilvl w:val="0"/>
          <w:numId w:val="6"/>
        </w:numPr>
        <w:spacing w:after="0" w:line="240" w:lineRule="auto"/>
      </w:pPr>
      <w:r w:rsidRPr="001625C5">
        <w:t>Особенности организации работ при ВМ,</w:t>
      </w:r>
    </w:p>
    <w:p w:rsidR="00A31C11" w:rsidRPr="001625C5" w:rsidRDefault="00A31C11" w:rsidP="009358FE">
      <w:pPr>
        <w:pStyle w:val="24"/>
        <w:numPr>
          <w:ilvl w:val="0"/>
          <w:numId w:val="6"/>
        </w:numPr>
        <w:spacing w:after="0" w:line="240" w:lineRule="auto"/>
      </w:pPr>
      <w:r w:rsidRPr="001625C5">
        <w:t xml:space="preserve">Ограничения допуска к ВМ, безопасность и охрана </w:t>
      </w:r>
      <w:proofErr w:type="gramStart"/>
      <w:r w:rsidRPr="001625C5">
        <w:t>труда .</w:t>
      </w:r>
      <w:proofErr w:type="gramEnd"/>
    </w:p>
    <w:p w:rsidR="00A31C11" w:rsidRPr="001625C5" w:rsidRDefault="00A31C11" w:rsidP="009358FE">
      <w:pPr>
        <w:pStyle w:val="24"/>
        <w:numPr>
          <w:ilvl w:val="0"/>
          <w:numId w:val="6"/>
        </w:numPr>
        <w:spacing w:after="0" w:line="240" w:lineRule="auto"/>
      </w:pPr>
      <w:r w:rsidRPr="001625C5">
        <w:t xml:space="preserve">Доставка </w:t>
      </w:r>
      <w:proofErr w:type="gramStart"/>
      <w:r w:rsidRPr="001625C5">
        <w:t>работников  (</w:t>
      </w:r>
      <w:proofErr w:type="gramEnd"/>
      <w:r w:rsidRPr="001625C5">
        <w:t xml:space="preserve"> пункт сбора, вахтовый поселок, рабочее место)</w:t>
      </w:r>
    </w:p>
    <w:p w:rsidR="00A31C11" w:rsidRPr="001625C5" w:rsidRDefault="00A31C11" w:rsidP="009358FE">
      <w:pPr>
        <w:pStyle w:val="24"/>
        <w:numPr>
          <w:ilvl w:val="0"/>
          <w:numId w:val="6"/>
        </w:numPr>
        <w:spacing w:after="0" w:line="240" w:lineRule="auto"/>
      </w:pPr>
      <w:r w:rsidRPr="001625C5">
        <w:t xml:space="preserve">Организация проживания работников </w:t>
      </w:r>
      <w:proofErr w:type="gramStart"/>
      <w:r w:rsidRPr="001625C5">
        <w:t>их  питания</w:t>
      </w:r>
      <w:proofErr w:type="gramEnd"/>
      <w:r w:rsidRPr="001625C5">
        <w:t>, мед обслуживания</w:t>
      </w:r>
    </w:p>
    <w:p w:rsidR="00A31C11" w:rsidRPr="001625C5" w:rsidRDefault="00A31C11" w:rsidP="009358FE">
      <w:pPr>
        <w:pStyle w:val="24"/>
        <w:numPr>
          <w:ilvl w:val="0"/>
          <w:numId w:val="6"/>
        </w:numPr>
        <w:spacing w:after="0" w:line="240" w:lineRule="auto"/>
      </w:pPr>
      <w:r w:rsidRPr="001625C5">
        <w:t>Режим труда и отдыха, учет рабочего времени</w:t>
      </w:r>
    </w:p>
    <w:p w:rsidR="00A31C11" w:rsidRPr="001625C5" w:rsidRDefault="00A31C11" w:rsidP="009358FE">
      <w:pPr>
        <w:pStyle w:val="24"/>
        <w:numPr>
          <w:ilvl w:val="0"/>
          <w:numId w:val="6"/>
        </w:numPr>
        <w:spacing w:after="0" w:line="240" w:lineRule="auto"/>
      </w:pPr>
      <w:r w:rsidRPr="001625C5">
        <w:t>Возможные варианты графика работы.</w:t>
      </w:r>
    </w:p>
    <w:p w:rsidR="00A31C11" w:rsidRPr="001625C5" w:rsidRDefault="00A31C11" w:rsidP="009358FE">
      <w:pPr>
        <w:pStyle w:val="24"/>
        <w:numPr>
          <w:ilvl w:val="0"/>
          <w:numId w:val="6"/>
        </w:numPr>
        <w:spacing w:after="0" w:line="240" w:lineRule="auto"/>
      </w:pPr>
      <w:r w:rsidRPr="001625C5">
        <w:t>Суммированный учет рабочего времени. Расчет количества сверхурочных часов за учетный период</w:t>
      </w:r>
    </w:p>
    <w:p w:rsidR="00A31C11" w:rsidRPr="001625C5" w:rsidRDefault="00A31C11" w:rsidP="009358FE">
      <w:pPr>
        <w:pStyle w:val="24"/>
        <w:numPr>
          <w:ilvl w:val="0"/>
          <w:numId w:val="6"/>
        </w:numPr>
        <w:spacing w:after="0" w:line="240" w:lineRule="auto"/>
      </w:pPr>
      <w:r w:rsidRPr="001625C5">
        <w:t>Оплата труда: методики расчета заработной платы, их разнообразие и обоснованность</w:t>
      </w:r>
    </w:p>
    <w:p w:rsidR="00A31C11" w:rsidRPr="001625C5" w:rsidRDefault="00A31C11" w:rsidP="009358FE">
      <w:pPr>
        <w:pStyle w:val="24"/>
        <w:numPr>
          <w:ilvl w:val="0"/>
          <w:numId w:val="6"/>
        </w:numPr>
        <w:spacing w:after="0" w:line="240" w:lineRule="auto"/>
      </w:pPr>
      <w:r w:rsidRPr="001625C5">
        <w:t>Оплаты за работу в праздничные и выходные дни, ночные, оплата сверхурочной работы.</w:t>
      </w:r>
    </w:p>
    <w:p w:rsidR="00A31C11" w:rsidRPr="001625C5" w:rsidRDefault="00A31C11" w:rsidP="009358FE">
      <w:pPr>
        <w:pStyle w:val="24"/>
        <w:numPr>
          <w:ilvl w:val="0"/>
          <w:numId w:val="6"/>
        </w:numPr>
        <w:spacing w:after="0" w:line="240" w:lineRule="auto"/>
      </w:pPr>
      <w:r w:rsidRPr="001625C5">
        <w:t>Доплаты за вредные, опасные, тяжелые  условия труда</w:t>
      </w:r>
    </w:p>
    <w:p w:rsidR="00A31C11" w:rsidRPr="001625C5" w:rsidRDefault="00A31C11" w:rsidP="009358FE">
      <w:pPr>
        <w:pStyle w:val="24"/>
        <w:numPr>
          <w:ilvl w:val="0"/>
          <w:numId w:val="6"/>
        </w:numPr>
        <w:spacing w:after="0" w:line="240" w:lineRule="auto"/>
      </w:pPr>
      <w:r w:rsidRPr="001625C5">
        <w:t>Расчет размера среднемесячного заработка работающего вахтовым методом, в том числе при переводе с вахты в офис и наоборот.</w:t>
      </w:r>
    </w:p>
    <w:p w:rsidR="00A31C11" w:rsidRPr="001625C5" w:rsidRDefault="00A31C11" w:rsidP="009358FE">
      <w:pPr>
        <w:pStyle w:val="24"/>
        <w:numPr>
          <w:ilvl w:val="0"/>
          <w:numId w:val="6"/>
        </w:numPr>
        <w:spacing w:after="0" w:line="240" w:lineRule="auto"/>
      </w:pPr>
      <w:r w:rsidRPr="001625C5">
        <w:t>Оплата отпусков, компенсаций и больничных</w:t>
      </w:r>
    </w:p>
    <w:p w:rsidR="00A31C11" w:rsidRPr="001625C5" w:rsidRDefault="00A31C11" w:rsidP="009358FE">
      <w:pPr>
        <w:pStyle w:val="24"/>
        <w:numPr>
          <w:ilvl w:val="0"/>
          <w:numId w:val="6"/>
        </w:numPr>
        <w:spacing w:after="0" w:line="240" w:lineRule="auto"/>
      </w:pPr>
      <w:r w:rsidRPr="001625C5">
        <w:t xml:space="preserve">Особенности предоставления отпуска при работе вахтовым методом. </w:t>
      </w:r>
    </w:p>
    <w:p w:rsidR="00BA60B6" w:rsidRPr="001625C5" w:rsidRDefault="00BA60B6" w:rsidP="009358FE">
      <w:pPr>
        <w:rPr>
          <w:sz w:val="22"/>
          <w:szCs w:val="22"/>
          <w:lang w:val="kk-KZ"/>
        </w:rPr>
      </w:pPr>
    </w:p>
    <w:p w:rsidR="00BA60B6" w:rsidRPr="001625C5" w:rsidRDefault="00BA60B6" w:rsidP="009358FE">
      <w:pPr>
        <w:ind w:left="360"/>
        <w:rPr>
          <w:sz w:val="22"/>
          <w:szCs w:val="22"/>
          <w:lang w:val="kk-KZ"/>
        </w:rPr>
      </w:pPr>
    </w:p>
    <w:p w:rsidR="00BA60B6" w:rsidRPr="001625C5" w:rsidRDefault="00BA60B6" w:rsidP="00AA5C33">
      <w:pPr>
        <w:rPr>
          <w:sz w:val="22"/>
          <w:szCs w:val="22"/>
          <w:lang w:val="kk-KZ"/>
        </w:rPr>
      </w:pPr>
    </w:p>
    <w:p w:rsidR="006D0D19" w:rsidRPr="001625C5" w:rsidRDefault="0084719E" w:rsidP="009358FE">
      <w:pPr>
        <w:rPr>
          <w:b/>
          <w:color w:val="002060"/>
          <w:lang w:val="kk-KZ"/>
        </w:rPr>
      </w:pPr>
      <w:r w:rsidRPr="001625C5">
        <w:rPr>
          <w:sz w:val="22"/>
          <w:szCs w:val="22"/>
          <w:lang w:val="kk-KZ"/>
        </w:rPr>
        <w:t xml:space="preserve">      </w:t>
      </w:r>
      <w:r w:rsidR="006D0D19" w:rsidRPr="001625C5">
        <w:rPr>
          <w:b/>
          <w:color w:val="002060"/>
          <w:lang w:val="kk-KZ"/>
        </w:rPr>
        <w:t>Лектор</w:t>
      </w:r>
      <w:r w:rsidR="006D0D19" w:rsidRPr="001625C5">
        <w:rPr>
          <w:b/>
          <w:color w:val="002060"/>
        </w:rPr>
        <w:t>:</w:t>
      </w:r>
    </w:p>
    <w:p w:rsidR="006D0D19" w:rsidRPr="001625C5" w:rsidRDefault="004B410A" w:rsidP="009358FE">
      <w:pPr>
        <w:ind w:right="-6"/>
        <w:rPr>
          <w:b/>
          <w:color w:val="002060"/>
          <w:lang w:val="kk-KZ"/>
        </w:rPr>
      </w:pPr>
      <w:r w:rsidRPr="001625C5">
        <w:rPr>
          <w:b/>
          <w:noProof/>
          <w:color w:val="002060"/>
        </w:rPr>
        <w:t xml:space="preserve"> </w:t>
      </w:r>
    </w:p>
    <w:p w:rsidR="006D0D19" w:rsidRPr="001625C5" w:rsidRDefault="006D0D19" w:rsidP="009358FE">
      <w:pPr>
        <w:pStyle w:val="a8"/>
        <w:ind w:left="284"/>
        <w:rPr>
          <w:b/>
          <w:i/>
          <w:sz w:val="16"/>
          <w:szCs w:val="16"/>
        </w:rPr>
      </w:pPr>
    </w:p>
    <w:p w:rsidR="006D0D19" w:rsidRPr="001625C5" w:rsidRDefault="006D0D19" w:rsidP="009358FE">
      <w:pPr>
        <w:spacing w:before="120"/>
        <w:rPr>
          <w:b/>
          <w:color w:val="002060"/>
          <w:sz w:val="22"/>
          <w:szCs w:val="22"/>
          <w:lang w:val="kk-KZ"/>
        </w:rPr>
      </w:pPr>
    </w:p>
    <w:p w:rsidR="004B410A" w:rsidRPr="001625C5" w:rsidRDefault="004B410A" w:rsidP="009358FE">
      <w:pPr>
        <w:ind w:left="284"/>
        <w:rPr>
          <w:b/>
          <w:color w:val="17365D" w:themeColor="text2" w:themeShade="BF"/>
          <w:sz w:val="28"/>
          <w:szCs w:val="28"/>
        </w:rPr>
      </w:pPr>
    </w:p>
    <w:p w:rsidR="004B410A" w:rsidRPr="001625C5" w:rsidRDefault="004B410A" w:rsidP="009358FE">
      <w:pPr>
        <w:ind w:left="284"/>
        <w:rPr>
          <w:b/>
          <w:color w:val="17365D" w:themeColor="text2" w:themeShade="BF"/>
          <w:sz w:val="28"/>
          <w:szCs w:val="28"/>
        </w:rPr>
      </w:pPr>
    </w:p>
    <w:p w:rsidR="004B410A" w:rsidRPr="001625C5" w:rsidRDefault="004B410A" w:rsidP="009358FE">
      <w:pPr>
        <w:ind w:left="284"/>
        <w:rPr>
          <w:b/>
          <w:color w:val="17365D" w:themeColor="text2" w:themeShade="BF"/>
          <w:sz w:val="28"/>
          <w:szCs w:val="28"/>
        </w:rPr>
      </w:pPr>
    </w:p>
    <w:p w:rsidR="004B410A" w:rsidRPr="001625C5" w:rsidRDefault="004B410A" w:rsidP="009358FE">
      <w:pPr>
        <w:ind w:left="284"/>
        <w:rPr>
          <w:b/>
          <w:color w:val="17365D" w:themeColor="text2" w:themeShade="BF"/>
          <w:sz w:val="28"/>
          <w:szCs w:val="28"/>
        </w:rPr>
      </w:pPr>
    </w:p>
    <w:p w:rsidR="004B410A" w:rsidRPr="001625C5" w:rsidRDefault="004B410A" w:rsidP="009358FE">
      <w:pPr>
        <w:ind w:left="284"/>
        <w:rPr>
          <w:b/>
          <w:color w:val="17365D" w:themeColor="text2" w:themeShade="BF"/>
          <w:sz w:val="28"/>
          <w:szCs w:val="28"/>
        </w:rPr>
      </w:pPr>
    </w:p>
    <w:p w:rsidR="004B410A" w:rsidRPr="001625C5" w:rsidRDefault="004B410A" w:rsidP="009358FE">
      <w:pPr>
        <w:ind w:left="284"/>
        <w:rPr>
          <w:b/>
          <w:color w:val="17365D" w:themeColor="text2" w:themeShade="BF"/>
          <w:sz w:val="28"/>
          <w:szCs w:val="28"/>
        </w:rPr>
      </w:pPr>
    </w:p>
    <w:p w:rsidR="004B410A" w:rsidRPr="001625C5" w:rsidRDefault="004B410A" w:rsidP="009358FE">
      <w:pPr>
        <w:ind w:left="284"/>
        <w:rPr>
          <w:b/>
          <w:color w:val="17365D" w:themeColor="text2" w:themeShade="BF"/>
          <w:sz w:val="28"/>
          <w:szCs w:val="28"/>
        </w:rPr>
      </w:pPr>
    </w:p>
    <w:p w:rsidR="004B410A" w:rsidRPr="001625C5" w:rsidRDefault="004B410A" w:rsidP="009358FE">
      <w:pPr>
        <w:ind w:left="284"/>
        <w:rPr>
          <w:b/>
          <w:color w:val="17365D" w:themeColor="text2" w:themeShade="BF"/>
          <w:sz w:val="28"/>
          <w:szCs w:val="28"/>
        </w:rPr>
      </w:pPr>
    </w:p>
    <w:p w:rsidR="004B410A" w:rsidRPr="001625C5" w:rsidRDefault="004B410A" w:rsidP="009358FE">
      <w:pPr>
        <w:rPr>
          <w:b/>
          <w:color w:val="17365D" w:themeColor="text2" w:themeShade="BF"/>
          <w:sz w:val="28"/>
          <w:szCs w:val="28"/>
        </w:rPr>
      </w:pPr>
    </w:p>
    <w:p w:rsidR="00300D34" w:rsidRPr="001625C5" w:rsidRDefault="004B410A" w:rsidP="009358FE">
      <w:pPr>
        <w:ind w:left="284"/>
        <w:rPr>
          <w:b/>
          <w:color w:val="17365D" w:themeColor="text2" w:themeShade="BF"/>
          <w:sz w:val="28"/>
          <w:szCs w:val="28"/>
        </w:rPr>
      </w:pPr>
      <w:r w:rsidRPr="001625C5">
        <w:rPr>
          <w:b/>
          <w:color w:val="17365D" w:themeColor="text2" w:themeShade="BF"/>
          <w:sz w:val="28"/>
          <w:szCs w:val="28"/>
        </w:rPr>
        <w:t>Курасова Анастасия Михайловна</w:t>
      </w:r>
    </w:p>
    <w:p w:rsidR="004B410A" w:rsidRPr="001625C5" w:rsidRDefault="004B410A" w:rsidP="009358FE">
      <w:pPr>
        <w:ind w:left="284"/>
        <w:rPr>
          <w:sz w:val="20"/>
          <w:szCs w:val="20"/>
          <w:lang w:val="kk-KZ"/>
        </w:rPr>
      </w:pPr>
    </w:p>
    <w:p w:rsidR="00300D34" w:rsidRPr="001625C5" w:rsidRDefault="004B410A" w:rsidP="009358FE">
      <w:pPr>
        <w:ind w:left="284" w:firstLine="425"/>
        <w:rPr>
          <w:sz w:val="20"/>
          <w:szCs w:val="20"/>
          <w:lang w:val="kk-KZ"/>
        </w:rPr>
      </w:pPr>
      <w:r w:rsidRPr="001625C5">
        <w:rPr>
          <w:sz w:val="20"/>
          <w:szCs w:val="20"/>
          <w:lang w:val="kk-KZ"/>
        </w:rPr>
        <w:t xml:space="preserve">Экономист по труду, кандидат экономических наук, автор более </w:t>
      </w:r>
      <w:r w:rsidR="008A0576" w:rsidRPr="001625C5">
        <w:rPr>
          <w:sz w:val="20"/>
          <w:szCs w:val="20"/>
          <w:lang w:val="kk-KZ"/>
        </w:rPr>
        <w:t xml:space="preserve">200 </w:t>
      </w:r>
      <w:r w:rsidRPr="001625C5">
        <w:rPr>
          <w:sz w:val="20"/>
          <w:szCs w:val="20"/>
          <w:lang w:val="kk-KZ"/>
        </w:rPr>
        <w:t>опубликованных научно-исследовательских статей.</w:t>
      </w:r>
    </w:p>
    <w:p w:rsidR="004B410A" w:rsidRPr="001625C5" w:rsidRDefault="004B410A" w:rsidP="009358FE">
      <w:pPr>
        <w:ind w:left="284" w:firstLine="425"/>
        <w:rPr>
          <w:sz w:val="20"/>
          <w:szCs w:val="20"/>
          <w:lang w:val="kk-KZ"/>
        </w:rPr>
      </w:pPr>
      <w:r w:rsidRPr="001625C5">
        <w:rPr>
          <w:sz w:val="20"/>
          <w:szCs w:val="20"/>
          <w:lang w:val="kk-KZ"/>
        </w:rPr>
        <w:t>Принимала участие в международных конференциях и конгрессах по вопросам активной политики рынка труда и занятости населения, в обучающих семинарах по вопросам взаимодействия в профессиональном образовании, по линии Европейского фонда образования.</w:t>
      </w:r>
    </w:p>
    <w:p w:rsidR="004B410A" w:rsidRPr="001625C5" w:rsidRDefault="004B410A" w:rsidP="009358FE">
      <w:pPr>
        <w:ind w:left="284" w:firstLine="425"/>
        <w:rPr>
          <w:sz w:val="20"/>
          <w:szCs w:val="20"/>
          <w:lang w:val="kk-KZ"/>
        </w:rPr>
      </w:pPr>
    </w:p>
    <w:p w:rsidR="006D0D19" w:rsidRPr="001625C5" w:rsidRDefault="006D0D19" w:rsidP="009358FE">
      <w:pPr>
        <w:autoSpaceDE w:val="0"/>
        <w:autoSpaceDN w:val="0"/>
        <w:adjustRightInd w:val="0"/>
        <w:ind w:left="284"/>
        <w:rPr>
          <w:b/>
          <w:color w:val="002060"/>
        </w:rPr>
      </w:pPr>
      <w:r w:rsidRPr="001625C5">
        <w:rPr>
          <w:b/>
          <w:color w:val="002060"/>
          <w:lang w:val="kk-KZ"/>
        </w:rPr>
        <w:t>Целевая аудитория</w:t>
      </w:r>
      <w:r w:rsidRPr="001625C5">
        <w:rPr>
          <w:b/>
          <w:color w:val="002060"/>
        </w:rPr>
        <w:t>:</w:t>
      </w:r>
    </w:p>
    <w:p w:rsidR="006D0D19" w:rsidRPr="001625C5" w:rsidRDefault="00BA60B6" w:rsidP="009358FE">
      <w:pPr>
        <w:autoSpaceDE w:val="0"/>
        <w:autoSpaceDN w:val="0"/>
        <w:adjustRightInd w:val="0"/>
        <w:ind w:left="284"/>
        <w:rPr>
          <w:lang w:val="kk-KZ"/>
        </w:rPr>
      </w:pPr>
      <w:r w:rsidRPr="001625C5">
        <w:t>Специалисты кадровых служб, юристы, специализирующиеся в области трудового права, бухгалтера, совмещающие функции специалистов по кадрам, офис-менеджеры.</w:t>
      </w:r>
    </w:p>
    <w:p w:rsidR="00BA60B6" w:rsidRPr="001625C5" w:rsidRDefault="00BA60B6" w:rsidP="009358FE">
      <w:pPr>
        <w:autoSpaceDE w:val="0"/>
        <w:autoSpaceDN w:val="0"/>
        <w:adjustRightInd w:val="0"/>
        <w:ind w:left="284"/>
        <w:rPr>
          <w:b/>
          <w:color w:val="002060"/>
          <w:lang w:val="kk-KZ"/>
        </w:rPr>
      </w:pPr>
    </w:p>
    <w:p w:rsidR="006D0D19" w:rsidRPr="001625C5" w:rsidRDefault="006D0D19" w:rsidP="009358FE">
      <w:pPr>
        <w:autoSpaceDE w:val="0"/>
        <w:autoSpaceDN w:val="0"/>
        <w:adjustRightInd w:val="0"/>
        <w:ind w:left="284"/>
      </w:pPr>
      <w:r w:rsidRPr="001625C5">
        <w:rPr>
          <w:b/>
          <w:color w:val="002060"/>
          <w:lang w:val="kk-KZ"/>
        </w:rPr>
        <w:t>Длительность программы</w:t>
      </w:r>
      <w:r w:rsidRPr="001625C5">
        <w:rPr>
          <w:b/>
          <w:color w:val="002060"/>
        </w:rPr>
        <w:t xml:space="preserve">: </w:t>
      </w:r>
      <w:r w:rsidR="009724C9" w:rsidRPr="001625C5">
        <w:t>– 20</w:t>
      </w:r>
      <w:r w:rsidRPr="001625C5">
        <w:t xml:space="preserve"> часов,</w:t>
      </w:r>
    </w:p>
    <w:p w:rsidR="006D0D19" w:rsidRPr="001625C5" w:rsidRDefault="006D0D19" w:rsidP="009358FE">
      <w:pPr>
        <w:autoSpaceDE w:val="0"/>
        <w:autoSpaceDN w:val="0"/>
        <w:adjustRightInd w:val="0"/>
        <w:ind w:left="284"/>
        <w:rPr>
          <w:b/>
          <w:color w:val="002060"/>
        </w:rPr>
      </w:pPr>
    </w:p>
    <w:p w:rsidR="006D0D19" w:rsidRPr="001625C5" w:rsidRDefault="006D0D19" w:rsidP="009358FE">
      <w:pPr>
        <w:autoSpaceDE w:val="0"/>
        <w:autoSpaceDN w:val="0"/>
        <w:adjustRightInd w:val="0"/>
        <w:ind w:left="284"/>
        <w:rPr>
          <w:b/>
          <w:color w:val="002060"/>
        </w:rPr>
      </w:pPr>
      <w:r w:rsidRPr="001625C5">
        <w:rPr>
          <w:b/>
          <w:color w:val="002060"/>
        </w:rPr>
        <w:t>Подробности:</w:t>
      </w:r>
    </w:p>
    <w:p w:rsidR="00BA60B6" w:rsidRPr="001625C5" w:rsidRDefault="009724C9" w:rsidP="009358FE">
      <w:pPr>
        <w:autoSpaceDE w:val="0"/>
        <w:autoSpaceDN w:val="0"/>
        <w:adjustRightInd w:val="0"/>
        <w:ind w:left="284"/>
        <w:rPr>
          <w:b/>
          <w:lang w:val="kk-KZ"/>
        </w:rPr>
      </w:pPr>
      <w:r w:rsidRPr="001625C5">
        <w:t>Онлайн-с</w:t>
      </w:r>
      <w:r w:rsidR="006D0D19" w:rsidRPr="001625C5">
        <w:t>еминар состоится</w:t>
      </w:r>
      <w:r w:rsidR="006D0D19" w:rsidRPr="001625C5">
        <w:br/>
      </w:r>
      <w:r w:rsidRPr="001625C5">
        <w:rPr>
          <w:b/>
          <w:color w:val="FF0000"/>
          <w:lang w:val="kk-KZ"/>
        </w:rPr>
        <w:t>29-30</w:t>
      </w:r>
      <w:r w:rsidR="006D0D19" w:rsidRPr="001625C5">
        <w:rPr>
          <w:b/>
          <w:color w:val="FF0000"/>
        </w:rPr>
        <w:t xml:space="preserve"> </w:t>
      </w:r>
      <w:r w:rsidRPr="001625C5">
        <w:rPr>
          <w:b/>
          <w:color w:val="FF0000"/>
          <w:lang w:val="kk-KZ"/>
        </w:rPr>
        <w:t>июля</w:t>
      </w:r>
      <w:r w:rsidR="00747001" w:rsidRPr="001625C5">
        <w:rPr>
          <w:b/>
          <w:color w:val="FF0000"/>
        </w:rPr>
        <w:t xml:space="preserve"> </w:t>
      </w:r>
      <w:r w:rsidRPr="001625C5">
        <w:rPr>
          <w:b/>
          <w:color w:val="FF0000"/>
        </w:rPr>
        <w:t xml:space="preserve"> 2020</w:t>
      </w:r>
      <w:r w:rsidR="006D0D19" w:rsidRPr="001625C5">
        <w:rPr>
          <w:b/>
          <w:color w:val="FF0000"/>
        </w:rPr>
        <w:t>г.</w:t>
      </w:r>
      <w:r w:rsidR="006D0D19" w:rsidRPr="001625C5">
        <w:rPr>
          <w:color w:val="FF0000"/>
        </w:rPr>
        <w:t>,</w:t>
      </w:r>
      <w:r w:rsidR="006D0D19" w:rsidRPr="001625C5">
        <w:rPr>
          <w:b/>
        </w:rPr>
        <w:t xml:space="preserve"> </w:t>
      </w:r>
    </w:p>
    <w:p w:rsidR="00BA60B6" w:rsidRDefault="00BA60B6" w:rsidP="009358FE">
      <w:pPr>
        <w:pStyle w:val="af2"/>
        <w:ind w:left="284"/>
        <w:rPr>
          <w:rFonts w:eastAsia="MS Mincho"/>
          <w:b/>
        </w:rPr>
      </w:pPr>
      <w:r w:rsidRPr="001625C5">
        <w:rPr>
          <w:rFonts w:eastAsia="MS Mincho"/>
          <w:b/>
        </w:rPr>
        <w:t>с 10.00 до 1</w:t>
      </w:r>
      <w:r w:rsidR="00535764" w:rsidRPr="001625C5">
        <w:rPr>
          <w:rFonts w:eastAsia="MS Mincho"/>
          <w:b/>
        </w:rPr>
        <w:t>8</w:t>
      </w:r>
      <w:r w:rsidRPr="001625C5">
        <w:rPr>
          <w:rFonts w:eastAsia="MS Mincho"/>
          <w:b/>
        </w:rPr>
        <w:t xml:space="preserve">.00 часов </w:t>
      </w:r>
    </w:p>
    <w:p w:rsidR="001625C5" w:rsidRPr="001625C5" w:rsidRDefault="001625C5" w:rsidP="009358FE">
      <w:pPr>
        <w:pStyle w:val="af2"/>
        <w:ind w:left="284"/>
        <w:rPr>
          <w:rFonts w:eastAsia="MS Mincho"/>
          <w:b/>
        </w:rPr>
      </w:pPr>
      <w:r>
        <w:rPr>
          <w:rFonts w:eastAsia="MS Mincho"/>
          <w:b/>
        </w:rPr>
        <w:t xml:space="preserve">На </w:t>
      </w:r>
      <w:proofErr w:type="spellStart"/>
      <w:r>
        <w:rPr>
          <w:rFonts w:eastAsia="MS Mincho"/>
          <w:b/>
        </w:rPr>
        <w:t>вебинарном</w:t>
      </w:r>
      <w:proofErr w:type="spellEnd"/>
      <w:r>
        <w:rPr>
          <w:rFonts w:eastAsia="MS Mincho"/>
          <w:b/>
        </w:rPr>
        <w:t xml:space="preserve"> портале</w:t>
      </w:r>
      <w:r w:rsidRPr="009359DD">
        <w:rPr>
          <w:rFonts w:eastAsia="MS Mincho"/>
          <w:b/>
        </w:rPr>
        <w:t xml:space="preserve"> </w:t>
      </w:r>
      <w:proofErr w:type="spellStart"/>
      <w:r w:rsidR="00AA5C33" w:rsidRPr="009359DD">
        <w:rPr>
          <w:rStyle w:val="af8"/>
          <w:b/>
          <w:bCs/>
          <w:i w:val="0"/>
          <w:iCs w:val="0"/>
          <w:color w:val="FF0000"/>
          <w:sz w:val="21"/>
          <w:szCs w:val="21"/>
          <w:shd w:val="clear" w:color="auto" w:fill="FFFFFF"/>
        </w:rPr>
        <w:t>eTutorium</w:t>
      </w:r>
      <w:proofErr w:type="spellEnd"/>
    </w:p>
    <w:p w:rsidR="006D0D19" w:rsidRPr="001625C5" w:rsidRDefault="006D0D19" w:rsidP="009358FE">
      <w:pPr>
        <w:autoSpaceDE w:val="0"/>
        <w:autoSpaceDN w:val="0"/>
        <w:adjustRightInd w:val="0"/>
      </w:pPr>
    </w:p>
    <w:p w:rsidR="006D0D19" w:rsidRDefault="006D0D19" w:rsidP="009724C9">
      <w:pPr>
        <w:autoSpaceDE w:val="0"/>
        <w:autoSpaceDN w:val="0"/>
        <w:adjustRightInd w:val="0"/>
        <w:spacing w:after="60"/>
        <w:ind w:left="284"/>
        <w:rPr>
          <w:b/>
          <w:color w:val="FF0000"/>
          <w:sz w:val="28"/>
          <w:szCs w:val="28"/>
        </w:rPr>
      </w:pPr>
      <w:r w:rsidRPr="001625C5">
        <w:t>Стоимость участия:</w:t>
      </w:r>
      <w:r w:rsidR="00411FA9">
        <w:t xml:space="preserve"> </w:t>
      </w:r>
      <w:r w:rsidR="00411FA9">
        <w:rPr>
          <w:b/>
          <w:color w:val="000000" w:themeColor="text1"/>
        </w:rPr>
        <w:t>д</w:t>
      </w:r>
      <w:r w:rsidR="00411FA9" w:rsidRPr="00411FA9">
        <w:rPr>
          <w:b/>
          <w:color w:val="000000" w:themeColor="text1"/>
        </w:rPr>
        <w:t>о 1.07-</w:t>
      </w:r>
      <w:r w:rsidR="009724C9" w:rsidRPr="001625C5">
        <w:rPr>
          <w:b/>
          <w:color w:val="FF0000"/>
          <w:sz w:val="28"/>
          <w:szCs w:val="28"/>
        </w:rPr>
        <w:t>43</w:t>
      </w:r>
      <w:r w:rsidR="00411FA9">
        <w:rPr>
          <w:b/>
          <w:color w:val="FF0000"/>
          <w:sz w:val="28"/>
          <w:szCs w:val="28"/>
        </w:rPr>
        <w:t> </w:t>
      </w:r>
      <w:r w:rsidR="009724C9" w:rsidRPr="001625C5">
        <w:rPr>
          <w:b/>
          <w:color w:val="FF0000"/>
          <w:sz w:val="28"/>
          <w:szCs w:val="28"/>
        </w:rPr>
        <w:t>700</w:t>
      </w:r>
      <w:r w:rsidR="00411FA9">
        <w:rPr>
          <w:b/>
          <w:color w:val="FF0000"/>
          <w:sz w:val="28"/>
          <w:szCs w:val="28"/>
        </w:rPr>
        <w:t xml:space="preserve"> </w:t>
      </w:r>
      <w:r w:rsidRPr="001625C5">
        <w:rPr>
          <w:b/>
          <w:color w:val="FF0000"/>
          <w:sz w:val="28"/>
          <w:szCs w:val="28"/>
        </w:rPr>
        <w:t>тенге.</w:t>
      </w:r>
    </w:p>
    <w:p w:rsidR="00411FA9" w:rsidRPr="001625C5" w:rsidRDefault="00411FA9" w:rsidP="009724C9">
      <w:pPr>
        <w:autoSpaceDE w:val="0"/>
        <w:autoSpaceDN w:val="0"/>
        <w:adjustRightInd w:val="0"/>
        <w:spacing w:after="60"/>
        <w:ind w:left="284"/>
        <w:rPr>
          <w:b/>
          <w:color w:val="FF0000"/>
          <w:sz w:val="28"/>
          <w:szCs w:val="28"/>
        </w:rPr>
      </w:pPr>
      <w:r>
        <w:rPr>
          <w:b/>
          <w:color w:val="FF0000"/>
          <w:sz w:val="28"/>
          <w:szCs w:val="28"/>
        </w:rPr>
        <w:t xml:space="preserve">                                </w:t>
      </w:r>
      <w:r w:rsidRPr="00411FA9">
        <w:rPr>
          <w:b/>
          <w:color w:val="000000" w:themeColor="text1"/>
        </w:rPr>
        <w:t>с 2.07-</w:t>
      </w:r>
      <w:r>
        <w:rPr>
          <w:b/>
          <w:color w:val="FF0000"/>
          <w:sz w:val="28"/>
          <w:szCs w:val="28"/>
        </w:rPr>
        <w:t>52 440 тенге.</w:t>
      </w:r>
    </w:p>
    <w:p w:rsidR="006D0D19" w:rsidRDefault="006D0D19" w:rsidP="009358FE">
      <w:pPr>
        <w:ind w:left="284"/>
        <w:rPr>
          <w:bCs/>
        </w:rPr>
      </w:pPr>
      <w:r w:rsidRPr="001625C5">
        <w:t xml:space="preserve">В стоимость обучения </w:t>
      </w:r>
      <w:r w:rsidRPr="001625C5">
        <w:rPr>
          <w:bCs/>
        </w:rPr>
        <w:t xml:space="preserve">входит: </w:t>
      </w:r>
      <w:r w:rsidR="009724C9" w:rsidRPr="001625C5">
        <w:rPr>
          <w:bCs/>
        </w:rPr>
        <w:t xml:space="preserve">Электронный </w:t>
      </w:r>
      <w:r w:rsidRPr="001625C5">
        <w:rPr>
          <w:bCs/>
        </w:rPr>
        <w:t xml:space="preserve">раздаточный материал, </w:t>
      </w:r>
      <w:r w:rsidR="009724C9" w:rsidRPr="001625C5">
        <w:rPr>
          <w:bCs/>
        </w:rPr>
        <w:t>электронный сертификат, сессия вопрос-ответ, прямое включение с лектором</w:t>
      </w:r>
    </w:p>
    <w:p w:rsidR="001625C5" w:rsidRPr="001625C5" w:rsidRDefault="001625C5" w:rsidP="009358FE">
      <w:pPr>
        <w:ind w:left="284"/>
        <w:rPr>
          <w:bCs/>
        </w:rPr>
      </w:pPr>
    </w:p>
    <w:p w:rsidR="00DA75A8" w:rsidRPr="001625C5" w:rsidRDefault="009724C9" w:rsidP="009724C9">
      <w:pPr>
        <w:rPr>
          <w:b/>
          <w:color w:val="FF0000"/>
          <w:sz w:val="28"/>
          <w:szCs w:val="28"/>
        </w:rPr>
      </w:pPr>
      <w:r w:rsidRPr="001625C5">
        <w:rPr>
          <w:b/>
          <w:color w:val="FF0000"/>
          <w:sz w:val="28"/>
          <w:szCs w:val="28"/>
        </w:rPr>
        <w:t xml:space="preserve">    </w:t>
      </w:r>
      <w:r w:rsidR="00AA5C33">
        <w:rPr>
          <w:b/>
          <w:color w:val="FF0000"/>
          <w:sz w:val="28"/>
          <w:szCs w:val="28"/>
        </w:rPr>
        <w:t>Стоимость</w:t>
      </w:r>
      <w:r w:rsidR="001625C5">
        <w:rPr>
          <w:b/>
          <w:color w:val="FF0000"/>
          <w:sz w:val="28"/>
          <w:szCs w:val="28"/>
        </w:rPr>
        <w:t xml:space="preserve"> указана </w:t>
      </w:r>
      <w:r w:rsidRPr="001625C5">
        <w:rPr>
          <w:b/>
          <w:color w:val="FF0000"/>
          <w:sz w:val="28"/>
          <w:szCs w:val="28"/>
        </w:rPr>
        <w:t>БЕЗ НДС</w:t>
      </w:r>
    </w:p>
    <w:p w:rsidR="00EE6AF9" w:rsidRPr="001625C5" w:rsidRDefault="009724C9" w:rsidP="009358FE">
      <w:pPr>
        <w:tabs>
          <w:tab w:val="left" w:pos="8145"/>
        </w:tabs>
        <w:rPr>
          <w:lang w:val="kk-KZ"/>
        </w:rPr>
        <w:sectPr w:rsidR="00EE6AF9" w:rsidRPr="001625C5" w:rsidSect="004218DA">
          <w:type w:val="continuous"/>
          <w:pgSz w:w="11906" w:h="16838"/>
          <w:pgMar w:top="1418" w:right="849" w:bottom="851" w:left="993" w:header="680" w:footer="510" w:gutter="0"/>
          <w:cols w:num="2" w:space="142"/>
          <w:docGrid w:linePitch="360"/>
        </w:sectPr>
      </w:pPr>
      <w:r w:rsidRPr="001625C5">
        <w:rPr>
          <w:lang w:val="kk-KZ"/>
        </w:rPr>
        <w:t xml:space="preserve">                  </w:t>
      </w:r>
    </w:p>
    <w:p w:rsidR="004D7A29" w:rsidRPr="001625C5" w:rsidRDefault="00506F34" w:rsidP="004D7A29">
      <w:pPr>
        <w:pStyle w:val="24"/>
        <w:spacing w:after="0" w:line="240" w:lineRule="auto"/>
        <w:ind w:right="-1278"/>
        <w:jc w:val="both"/>
      </w:pPr>
      <w:r>
        <w:rPr>
          <w:bCs/>
          <w:noProof/>
          <w:sz w:val="22"/>
          <w:szCs w:val="22"/>
        </w:rPr>
        <w:pict>
          <v:shape id="_x0000_s1107" type="#_x0000_t32" style="position:absolute;left:0;text-align:left;margin-left:257.6pt;margin-top:-39.4pt;width:0;height:730.35pt;z-index:251664896" o:connectortype="straight" strokecolor="#4f81bd" strokeweight="2.5pt">
            <v:stroke dashstyle="1 1" startarrow="diamond" endarrow="diamond" endcap="round"/>
            <v:shadow color="#868686"/>
          </v:shape>
        </w:pict>
      </w:r>
    </w:p>
    <w:p w:rsidR="004D7A29" w:rsidRPr="001625C5" w:rsidRDefault="004D7A29" w:rsidP="004D7A29"/>
    <w:p w:rsidR="009724C9" w:rsidRPr="001625C5" w:rsidRDefault="001625C5" w:rsidP="001625C5">
      <w:pPr>
        <w:pStyle w:val="24"/>
        <w:spacing w:after="0" w:line="240" w:lineRule="auto"/>
        <w:ind w:right="-851" w:firstLine="142"/>
      </w:pPr>
      <w:r w:rsidRPr="001625C5">
        <w:t>17.</w:t>
      </w:r>
      <w:r w:rsidR="009724C9" w:rsidRPr="001625C5">
        <w:t xml:space="preserve">Командирование работников </w:t>
      </w:r>
      <w:r w:rsidR="004D7A29" w:rsidRPr="001625C5">
        <w:t xml:space="preserve">работающих </w:t>
      </w:r>
      <w:r w:rsidR="009724C9" w:rsidRPr="001625C5">
        <w:t xml:space="preserve"> </w:t>
      </w:r>
    </w:p>
    <w:p w:rsidR="009724C9" w:rsidRPr="001625C5" w:rsidRDefault="009724C9" w:rsidP="001625C5">
      <w:pPr>
        <w:pStyle w:val="24"/>
        <w:spacing w:after="0" w:line="240" w:lineRule="auto"/>
        <w:ind w:right="-851" w:firstLine="426"/>
      </w:pPr>
      <w:r w:rsidRPr="001625C5">
        <w:t xml:space="preserve"> </w:t>
      </w:r>
      <w:r w:rsidR="004D7A29" w:rsidRPr="001625C5">
        <w:t>вахтовым методом и командировка офисных</w:t>
      </w:r>
    </w:p>
    <w:p w:rsidR="004D7A29" w:rsidRPr="001625C5" w:rsidRDefault="004D7A29" w:rsidP="001625C5">
      <w:pPr>
        <w:pStyle w:val="24"/>
        <w:spacing w:after="0" w:line="240" w:lineRule="auto"/>
        <w:ind w:right="-851" w:firstLine="426"/>
      </w:pPr>
      <w:r w:rsidRPr="001625C5">
        <w:t xml:space="preserve"> работников на вахту</w:t>
      </w:r>
    </w:p>
    <w:p w:rsidR="004D7A29" w:rsidRPr="001625C5" w:rsidRDefault="001625C5" w:rsidP="001625C5">
      <w:pPr>
        <w:pStyle w:val="24"/>
        <w:spacing w:after="0" w:line="240" w:lineRule="auto"/>
        <w:ind w:left="426" w:hanging="284"/>
      </w:pPr>
      <w:r w:rsidRPr="001625C5">
        <w:t>18.</w:t>
      </w:r>
      <w:r w:rsidR="004D7A29" w:rsidRPr="001625C5">
        <w:t xml:space="preserve">Командировка на обучение. Оплата обучения (повышения квалификации)  вне организации для </w:t>
      </w:r>
      <w:proofErr w:type="spellStart"/>
      <w:r w:rsidR="004D7A29" w:rsidRPr="001625C5">
        <w:t>вахтовиков</w:t>
      </w:r>
      <w:proofErr w:type="spellEnd"/>
      <w:r w:rsidR="004D7A29" w:rsidRPr="001625C5">
        <w:t xml:space="preserve"> в </w:t>
      </w:r>
      <w:proofErr w:type="spellStart"/>
      <w:r w:rsidR="004D7A29" w:rsidRPr="001625C5">
        <w:t>межвахтовый</w:t>
      </w:r>
      <w:proofErr w:type="spellEnd"/>
      <w:r w:rsidR="004D7A29" w:rsidRPr="001625C5">
        <w:t xml:space="preserve"> отдых.</w:t>
      </w:r>
    </w:p>
    <w:p w:rsidR="004D7A29" w:rsidRPr="001625C5" w:rsidRDefault="001625C5" w:rsidP="001625C5">
      <w:pPr>
        <w:pStyle w:val="24"/>
        <w:spacing w:after="0" w:line="240" w:lineRule="auto"/>
        <w:ind w:left="426" w:hanging="284"/>
      </w:pPr>
      <w:r w:rsidRPr="001625C5">
        <w:t>19.</w:t>
      </w:r>
      <w:r w:rsidR="004D7A29" w:rsidRPr="001625C5">
        <w:t>Вопросы и практические примеры. Разбор ситуаций</w:t>
      </w:r>
      <w:r w:rsidR="009724C9" w:rsidRPr="001625C5">
        <w:t xml:space="preserve"> </w:t>
      </w:r>
    </w:p>
    <w:p w:rsidR="009724C9" w:rsidRPr="001625C5" w:rsidRDefault="009724C9" w:rsidP="004D7A29">
      <w:pPr>
        <w:pStyle w:val="24"/>
        <w:spacing w:after="0" w:line="240" w:lineRule="auto"/>
      </w:pPr>
    </w:p>
    <w:p w:rsidR="009724C9" w:rsidRPr="001625C5" w:rsidRDefault="009724C9" w:rsidP="004D7A29">
      <w:pPr>
        <w:pStyle w:val="24"/>
        <w:spacing w:after="0" w:line="240" w:lineRule="auto"/>
      </w:pPr>
    </w:p>
    <w:p w:rsidR="009724C9" w:rsidRPr="001625C5" w:rsidRDefault="009724C9" w:rsidP="004D7A29">
      <w:pPr>
        <w:pStyle w:val="24"/>
        <w:spacing w:after="0" w:line="240" w:lineRule="auto"/>
      </w:pPr>
    </w:p>
    <w:p w:rsidR="009724C9" w:rsidRPr="001625C5" w:rsidRDefault="009724C9" w:rsidP="004D7A29">
      <w:pPr>
        <w:pStyle w:val="24"/>
        <w:spacing w:after="0" w:line="240" w:lineRule="auto"/>
      </w:pPr>
    </w:p>
    <w:p w:rsidR="009724C9" w:rsidRPr="001625C5"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4D7A29">
      <w:pPr>
        <w:pStyle w:val="24"/>
        <w:spacing w:after="0" w:line="240" w:lineRule="auto"/>
      </w:pPr>
      <w:bookmarkStart w:id="0" w:name="_GoBack"/>
      <w:bookmarkEnd w:id="0"/>
    </w:p>
    <w:p w:rsidR="009724C9" w:rsidRDefault="009724C9" w:rsidP="004D7A29">
      <w:pPr>
        <w:pStyle w:val="24"/>
        <w:spacing w:after="0" w:line="240" w:lineRule="auto"/>
      </w:pPr>
    </w:p>
    <w:p w:rsidR="009724C9" w:rsidRDefault="009724C9" w:rsidP="004D7A29">
      <w:pPr>
        <w:pStyle w:val="24"/>
        <w:spacing w:after="0" w:line="240" w:lineRule="auto"/>
      </w:pPr>
    </w:p>
    <w:p w:rsidR="009724C9" w:rsidRDefault="009724C9" w:rsidP="009724C9">
      <w:pPr>
        <w:pStyle w:val="24"/>
        <w:spacing w:after="0" w:line="240" w:lineRule="auto"/>
        <w:ind w:left="-426"/>
      </w:pPr>
    </w:p>
    <w:p w:rsidR="00AA5C33" w:rsidRDefault="00AA5C33" w:rsidP="009724C9">
      <w:pPr>
        <w:rPr>
          <w:b/>
          <w:bCs/>
          <w:color w:val="C00000"/>
          <w:sz w:val="28"/>
          <w:szCs w:val="28"/>
        </w:rPr>
      </w:pPr>
    </w:p>
    <w:p w:rsidR="009724C9" w:rsidRPr="009724C9" w:rsidRDefault="009724C9" w:rsidP="009724C9">
      <w:pPr>
        <w:rPr>
          <w:b/>
          <w:bCs/>
          <w:color w:val="C00000"/>
          <w:sz w:val="28"/>
          <w:szCs w:val="28"/>
        </w:rPr>
      </w:pPr>
      <w:r w:rsidRPr="009724C9">
        <w:rPr>
          <w:b/>
          <w:bCs/>
          <w:color w:val="C00000"/>
          <w:sz w:val="28"/>
          <w:szCs w:val="28"/>
        </w:rPr>
        <w:t>!Специальное предложение 2+1!</w:t>
      </w:r>
    </w:p>
    <w:p w:rsidR="009724C9" w:rsidRPr="009724C9" w:rsidRDefault="009724C9" w:rsidP="009724C9">
      <w:pPr>
        <w:rPr>
          <w:b/>
          <w:bCs/>
          <w:color w:val="FF0000"/>
          <w:sz w:val="26"/>
          <w:szCs w:val="26"/>
        </w:rPr>
      </w:pPr>
      <w:r w:rsidRPr="009724C9">
        <w:rPr>
          <w:b/>
          <w:bCs/>
          <w:color w:val="FF0000"/>
          <w:sz w:val="26"/>
          <w:szCs w:val="26"/>
        </w:rPr>
        <w:t xml:space="preserve">Делитесь информацией со своими друзьями/коллегами, приводите 2х участников и занимайте свое место на семинаре </w:t>
      </w:r>
      <w:r w:rsidRPr="009724C9">
        <w:rPr>
          <w:b/>
          <w:bCs/>
          <w:color w:val="C00000"/>
          <w:sz w:val="32"/>
          <w:szCs w:val="32"/>
        </w:rPr>
        <w:t>бесплатно</w:t>
      </w:r>
      <w:r w:rsidRPr="009724C9">
        <w:rPr>
          <w:b/>
          <w:bCs/>
          <w:color w:val="FF0000"/>
          <w:sz w:val="26"/>
          <w:szCs w:val="26"/>
        </w:rPr>
        <w:t>!</w:t>
      </w:r>
    </w:p>
    <w:p w:rsidR="009724C9" w:rsidRPr="009724C9" w:rsidRDefault="009724C9" w:rsidP="004D7A29">
      <w:pPr>
        <w:pStyle w:val="24"/>
        <w:spacing w:after="0" w:line="240" w:lineRule="auto"/>
      </w:pPr>
    </w:p>
    <w:p w:rsidR="008408F5" w:rsidRPr="00A31C11" w:rsidRDefault="008408F5" w:rsidP="009358FE">
      <w:pPr>
        <w:tabs>
          <w:tab w:val="num" w:pos="0"/>
        </w:tabs>
        <w:ind w:right="-1842"/>
        <w:rPr>
          <w:sz w:val="18"/>
          <w:szCs w:val="18"/>
        </w:rPr>
      </w:pPr>
    </w:p>
    <w:sectPr w:rsidR="008408F5" w:rsidRPr="00A31C11" w:rsidSect="009724C9">
      <w:pgSz w:w="11906" w:h="16838"/>
      <w:pgMar w:top="851" w:right="0" w:bottom="851"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3D0" w:rsidRDefault="002463D0" w:rsidP="00E468EC">
      <w:r>
        <w:separator/>
      </w:r>
    </w:p>
  </w:endnote>
  <w:endnote w:type="continuationSeparator" w:id="0">
    <w:p w:rsidR="002463D0" w:rsidRDefault="002463D0"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3D0" w:rsidRDefault="00506F34">
    <w:pPr>
      <w:pStyle w:val="a6"/>
    </w:pPr>
    <w:r>
      <w:rPr>
        <w:noProof/>
      </w:rPr>
      <w:pict>
        <v:rect id="_x0000_s2055" style="position:absolute;margin-left:-.8pt;margin-top:-4.4pt;width:486.35pt;height:30.75pt;z-index:251658240" stroked="f">
          <v:textbox style="mso-next-textbox:#_x0000_s2055">
            <w:txbxContent>
              <w:p w:rsidR="002463D0" w:rsidRPr="00B72B99" w:rsidRDefault="002463D0"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2463D0" w:rsidRPr="0011481E" w:rsidRDefault="002463D0" w:rsidP="0011481E">
                <w:pPr>
                  <w:pStyle w:val="a6"/>
                  <w:ind w:right="360"/>
                  <w:jc w:val="center"/>
                </w:pPr>
              </w:p>
              <w:p w:rsidR="002463D0" w:rsidRPr="00F55D99" w:rsidRDefault="002463D0" w:rsidP="002E0004">
                <w:pPr>
                  <w:spacing w:before="40"/>
                  <w:jc w:val="center"/>
                  <w:rPr>
                    <w:color w:val="FF6600"/>
                  </w:rPr>
                </w:pP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3D0" w:rsidRDefault="002463D0" w:rsidP="00E468EC">
      <w:r>
        <w:separator/>
      </w:r>
    </w:p>
  </w:footnote>
  <w:footnote w:type="continuationSeparator" w:id="0">
    <w:p w:rsidR="002463D0" w:rsidRDefault="002463D0" w:rsidP="00E4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3D0" w:rsidRPr="009724C9" w:rsidRDefault="00506F34" w:rsidP="00506F34">
    <w:pPr>
      <w:pStyle w:val="1"/>
      <w:jc w:val="left"/>
    </w:pPr>
    <w:r>
      <w:rPr>
        <w:color w:val="FF0000"/>
        <w:lang w:val="kk-KZ"/>
      </w:rPr>
      <w:t>29</w:t>
    </w:r>
    <w:r w:rsidR="005E54F0" w:rsidRPr="00506F34">
      <w:rPr>
        <w:color w:val="FF0000"/>
        <w:lang w:val="kk-KZ"/>
      </w:rPr>
      <w:t>-30 июля</w:t>
    </w:r>
    <w:r w:rsidRPr="00506F34">
      <w:rPr>
        <w:color w:val="FF0000"/>
      </w:rPr>
      <w:t xml:space="preserve"> 2020 год.          </w:t>
    </w:r>
    <w:r w:rsidRPr="00506F34">
      <w:rPr>
        <w:noProof/>
      </w:rPr>
      <w:t xml:space="preserve">                                                         </w:t>
    </w:r>
    <w:r>
      <w:rPr>
        <w:noProof/>
      </w:rPr>
      <w:drawing>
        <wp:inline distT="0" distB="0" distL="0" distR="0" wp14:anchorId="58A5CB98" wp14:editId="6B807376">
          <wp:extent cx="2162175" cy="628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286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013"/>
    <w:multiLevelType w:val="hybridMultilevel"/>
    <w:tmpl w:val="65E46A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0F95325"/>
    <w:multiLevelType w:val="hybridMultilevel"/>
    <w:tmpl w:val="CD7A7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21835"/>
    <w:multiLevelType w:val="hybridMultilevel"/>
    <w:tmpl w:val="A7F04D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9046BEF"/>
    <w:multiLevelType w:val="hybridMultilevel"/>
    <w:tmpl w:val="070EF6DA"/>
    <w:lvl w:ilvl="0" w:tplc="041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CBA75E1"/>
    <w:multiLevelType w:val="hybridMultilevel"/>
    <w:tmpl w:val="070EF6DA"/>
    <w:lvl w:ilvl="0" w:tplc="041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4B6F25"/>
    <w:multiLevelType w:val="hybridMultilevel"/>
    <w:tmpl w:val="6726AC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7F10B45"/>
    <w:multiLevelType w:val="hybridMultilevel"/>
    <w:tmpl w:val="070EF6DA"/>
    <w:lvl w:ilvl="0" w:tplc="041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F1B65F3"/>
    <w:multiLevelType w:val="hybridMultilevel"/>
    <w:tmpl w:val="2058400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C063C0"/>
    <w:multiLevelType w:val="hybridMultilevel"/>
    <w:tmpl w:val="070EF6DA"/>
    <w:lvl w:ilvl="0" w:tplc="041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lvlOverride w:ilvl="0">
      <w:lvl w:ilvl="0">
        <w:numFmt w:val="bullet"/>
        <w:pStyle w:val="5"/>
        <w:lvlText w:val=""/>
        <w:lvlJc w:val="left"/>
        <w:pPr>
          <w:tabs>
            <w:tab w:val="num" w:pos="360"/>
          </w:tabs>
          <w:ind w:left="360" w:hanging="360"/>
        </w:pPr>
        <w:rPr>
          <w:rFonts w:ascii="Wingdings" w:hAnsi="Wingdings" w:hint="default"/>
          <w:sz w:val="20"/>
        </w:rPr>
      </w:lvl>
    </w:lvlOverride>
  </w:num>
  <w:num w:numId="2">
    <w:abstractNumId w:val="1"/>
  </w:num>
  <w:num w:numId="3">
    <w:abstractNumId w:val="6"/>
  </w:num>
  <w:num w:numId="4">
    <w:abstractNumId w:val="0"/>
  </w:num>
  <w:num w:numId="5">
    <w:abstractNumId w:val="3"/>
  </w:num>
  <w:num w:numId="6">
    <w:abstractNumId w:val="5"/>
  </w:num>
  <w:num w:numId="7">
    <w:abstractNumId w:val="7"/>
  </w:num>
  <w:num w:numId="8">
    <w:abstractNumId w:val="9"/>
  </w:num>
  <w:num w:numId="9">
    <w:abstractNumId w:val="4"/>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057" strokecolor="#4f81bd">
      <v:stroke dashstyle="1 1" startarrow="diamond" endarrow="diamond" color="#4f81bd" weight="2.5pt" endcap="round"/>
      <v:shadow color="#868686"/>
      <o:colormenu v:ext="edit" fillcolor="none [66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76E5"/>
    <w:rsid w:val="00022613"/>
    <w:rsid w:val="00053719"/>
    <w:rsid w:val="00054127"/>
    <w:rsid w:val="00080765"/>
    <w:rsid w:val="00086EBC"/>
    <w:rsid w:val="00093192"/>
    <w:rsid w:val="000B167C"/>
    <w:rsid w:val="000B6906"/>
    <w:rsid w:val="000C0230"/>
    <w:rsid w:val="000C6015"/>
    <w:rsid w:val="000D174E"/>
    <w:rsid w:val="000D208E"/>
    <w:rsid w:val="000E5CF1"/>
    <w:rsid w:val="000E7514"/>
    <w:rsid w:val="000F233F"/>
    <w:rsid w:val="000F55E6"/>
    <w:rsid w:val="000F7E2C"/>
    <w:rsid w:val="000F7E75"/>
    <w:rsid w:val="00104945"/>
    <w:rsid w:val="0011481E"/>
    <w:rsid w:val="00133627"/>
    <w:rsid w:val="00143B78"/>
    <w:rsid w:val="00144D09"/>
    <w:rsid w:val="00153F9E"/>
    <w:rsid w:val="00154810"/>
    <w:rsid w:val="001625C5"/>
    <w:rsid w:val="001628EE"/>
    <w:rsid w:val="001678EB"/>
    <w:rsid w:val="00184039"/>
    <w:rsid w:val="00191F78"/>
    <w:rsid w:val="001B5CD0"/>
    <w:rsid w:val="001C7C44"/>
    <w:rsid w:val="001D0BF8"/>
    <w:rsid w:val="001D5522"/>
    <w:rsid w:val="00203D15"/>
    <w:rsid w:val="00204166"/>
    <w:rsid w:val="00213C04"/>
    <w:rsid w:val="00215D54"/>
    <w:rsid w:val="00224845"/>
    <w:rsid w:val="00232FF4"/>
    <w:rsid w:val="00233DF5"/>
    <w:rsid w:val="002463D0"/>
    <w:rsid w:val="002826A3"/>
    <w:rsid w:val="00286DF1"/>
    <w:rsid w:val="0028739E"/>
    <w:rsid w:val="00296265"/>
    <w:rsid w:val="002B3FD5"/>
    <w:rsid w:val="002C2D1C"/>
    <w:rsid w:val="002C33AB"/>
    <w:rsid w:val="002C494C"/>
    <w:rsid w:val="002E0004"/>
    <w:rsid w:val="00300D34"/>
    <w:rsid w:val="00302683"/>
    <w:rsid w:val="00307B32"/>
    <w:rsid w:val="00317534"/>
    <w:rsid w:val="00320F2C"/>
    <w:rsid w:val="00322022"/>
    <w:rsid w:val="00324A3A"/>
    <w:rsid w:val="0033532C"/>
    <w:rsid w:val="00342953"/>
    <w:rsid w:val="0034417C"/>
    <w:rsid w:val="003458B9"/>
    <w:rsid w:val="00346E1A"/>
    <w:rsid w:val="00353226"/>
    <w:rsid w:val="0035593E"/>
    <w:rsid w:val="00360C5D"/>
    <w:rsid w:val="00366206"/>
    <w:rsid w:val="00374230"/>
    <w:rsid w:val="00383FC9"/>
    <w:rsid w:val="003849F5"/>
    <w:rsid w:val="00386CAD"/>
    <w:rsid w:val="0038753E"/>
    <w:rsid w:val="003876E5"/>
    <w:rsid w:val="00394A9D"/>
    <w:rsid w:val="003A4A0B"/>
    <w:rsid w:val="003A6C0F"/>
    <w:rsid w:val="003C03EF"/>
    <w:rsid w:val="003C410B"/>
    <w:rsid w:val="003C6803"/>
    <w:rsid w:val="003D6ABC"/>
    <w:rsid w:val="003E2080"/>
    <w:rsid w:val="003E25EC"/>
    <w:rsid w:val="00405F84"/>
    <w:rsid w:val="00406079"/>
    <w:rsid w:val="00411FA9"/>
    <w:rsid w:val="004218DA"/>
    <w:rsid w:val="004403D5"/>
    <w:rsid w:val="004539F3"/>
    <w:rsid w:val="00457BDB"/>
    <w:rsid w:val="004706C5"/>
    <w:rsid w:val="004829CE"/>
    <w:rsid w:val="00495936"/>
    <w:rsid w:val="004B0A75"/>
    <w:rsid w:val="004B0BD0"/>
    <w:rsid w:val="004B404C"/>
    <w:rsid w:val="004B410A"/>
    <w:rsid w:val="004B540C"/>
    <w:rsid w:val="004B706C"/>
    <w:rsid w:val="004C449C"/>
    <w:rsid w:val="004C5009"/>
    <w:rsid w:val="004D04D9"/>
    <w:rsid w:val="004D0FD8"/>
    <w:rsid w:val="004D1AEC"/>
    <w:rsid w:val="004D7A29"/>
    <w:rsid w:val="004F4B9A"/>
    <w:rsid w:val="00505AD2"/>
    <w:rsid w:val="00506F34"/>
    <w:rsid w:val="00512505"/>
    <w:rsid w:val="00512938"/>
    <w:rsid w:val="00533313"/>
    <w:rsid w:val="00535764"/>
    <w:rsid w:val="005364A2"/>
    <w:rsid w:val="00536B4E"/>
    <w:rsid w:val="00537087"/>
    <w:rsid w:val="00543DDF"/>
    <w:rsid w:val="00543F97"/>
    <w:rsid w:val="00562110"/>
    <w:rsid w:val="00562570"/>
    <w:rsid w:val="00571624"/>
    <w:rsid w:val="00572FE8"/>
    <w:rsid w:val="005752FC"/>
    <w:rsid w:val="00576185"/>
    <w:rsid w:val="00580AF6"/>
    <w:rsid w:val="00581EE5"/>
    <w:rsid w:val="00584604"/>
    <w:rsid w:val="005904DC"/>
    <w:rsid w:val="00591FD7"/>
    <w:rsid w:val="005922DE"/>
    <w:rsid w:val="005B2B71"/>
    <w:rsid w:val="005B5BFB"/>
    <w:rsid w:val="005B5F53"/>
    <w:rsid w:val="005D041B"/>
    <w:rsid w:val="005D5E83"/>
    <w:rsid w:val="005E0622"/>
    <w:rsid w:val="005E071E"/>
    <w:rsid w:val="005E1D51"/>
    <w:rsid w:val="005E3F1F"/>
    <w:rsid w:val="005E494E"/>
    <w:rsid w:val="005E54F0"/>
    <w:rsid w:val="005F1E1D"/>
    <w:rsid w:val="005F2EAC"/>
    <w:rsid w:val="006001E5"/>
    <w:rsid w:val="006118D8"/>
    <w:rsid w:val="00621C46"/>
    <w:rsid w:val="006408C1"/>
    <w:rsid w:val="006461F9"/>
    <w:rsid w:val="006546C0"/>
    <w:rsid w:val="00655AD1"/>
    <w:rsid w:val="006640FE"/>
    <w:rsid w:val="00665502"/>
    <w:rsid w:val="00673665"/>
    <w:rsid w:val="00697EB5"/>
    <w:rsid w:val="006B0C38"/>
    <w:rsid w:val="006B0F24"/>
    <w:rsid w:val="006B6282"/>
    <w:rsid w:val="006C64D9"/>
    <w:rsid w:val="006D0D19"/>
    <w:rsid w:val="006D2644"/>
    <w:rsid w:val="006D38C6"/>
    <w:rsid w:val="006D48D2"/>
    <w:rsid w:val="006F6BAF"/>
    <w:rsid w:val="007107FC"/>
    <w:rsid w:val="00747001"/>
    <w:rsid w:val="00774A22"/>
    <w:rsid w:val="00781E03"/>
    <w:rsid w:val="007821B7"/>
    <w:rsid w:val="00795663"/>
    <w:rsid w:val="007B7945"/>
    <w:rsid w:val="007C691F"/>
    <w:rsid w:val="007D384A"/>
    <w:rsid w:val="007F08DA"/>
    <w:rsid w:val="00801DCD"/>
    <w:rsid w:val="00802641"/>
    <w:rsid w:val="008075D0"/>
    <w:rsid w:val="008408F5"/>
    <w:rsid w:val="00843958"/>
    <w:rsid w:val="0084719E"/>
    <w:rsid w:val="00874065"/>
    <w:rsid w:val="00892838"/>
    <w:rsid w:val="008A0576"/>
    <w:rsid w:val="008A10B3"/>
    <w:rsid w:val="008B0936"/>
    <w:rsid w:val="008B5A43"/>
    <w:rsid w:val="008D06D0"/>
    <w:rsid w:val="008D2C11"/>
    <w:rsid w:val="008F6824"/>
    <w:rsid w:val="00907916"/>
    <w:rsid w:val="009245B5"/>
    <w:rsid w:val="009245F0"/>
    <w:rsid w:val="009308B4"/>
    <w:rsid w:val="009358FE"/>
    <w:rsid w:val="009359DD"/>
    <w:rsid w:val="00936F56"/>
    <w:rsid w:val="0094279A"/>
    <w:rsid w:val="00950DC9"/>
    <w:rsid w:val="0096026C"/>
    <w:rsid w:val="00962FC2"/>
    <w:rsid w:val="00965209"/>
    <w:rsid w:val="009724C9"/>
    <w:rsid w:val="009776C9"/>
    <w:rsid w:val="009816E4"/>
    <w:rsid w:val="009925B3"/>
    <w:rsid w:val="009B0E8D"/>
    <w:rsid w:val="009B6D73"/>
    <w:rsid w:val="009E03D2"/>
    <w:rsid w:val="009E0A5F"/>
    <w:rsid w:val="009F10C9"/>
    <w:rsid w:val="009F5737"/>
    <w:rsid w:val="00A01511"/>
    <w:rsid w:val="00A01D45"/>
    <w:rsid w:val="00A11AE3"/>
    <w:rsid w:val="00A30D21"/>
    <w:rsid w:val="00A31C11"/>
    <w:rsid w:val="00A33FBD"/>
    <w:rsid w:val="00A40532"/>
    <w:rsid w:val="00AA5C33"/>
    <w:rsid w:val="00AB028C"/>
    <w:rsid w:val="00AB3310"/>
    <w:rsid w:val="00AC7566"/>
    <w:rsid w:val="00AD4260"/>
    <w:rsid w:val="00AE2A62"/>
    <w:rsid w:val="00AE3741"/>
    <w:rsid w:val="00AE5FB3"/>
    <w:rsid w:val="00AE644D"/>
    <w:rsid w:val="00AF59DE"/>
    <w:rsid w:val="00B01488"/>
    <w:rsid w:val="00B0415A"/>
    <w:rsid w:val="00B127EC"/>
    <w:rsid w:val="00B22BC9"/>
    <w:rsid w:val="00B2511C"/>
    <w:rsid w:val="00B3581A"/>
    <w:rsid w:val="00B41B55"/>
    <w:rsid w:val="00B64363"/>
    <w:rsid w:val="00B67303"/>
    <w:rsid w:val="00B72B99"/>
    <w:rsid w:val="00B94874"/>
    <w:rsid w:val="00B96826"/>
    <w:rsid w:val="00BA0F58"/>
    <w:rsid w:val="00BA60B6"/>
    <w:rsid w:val="00BA62CA"/>
    <w:rsid w:val="00BA7454"/>
    <w:rsid w:val="00BB7188"/>
    <w:rsid w:val="00BC16AD"/>
    <w:rsid w:val="00BC4A6B"/>
    <w:rsid w:val="00BE67DD"/>
    <w:rsid w:val="00BF1606"/>
    <w:rsid w:val="00C010B4"/>
    <w:rsid w:val="00C05090"/>
    <w:rsid w:val="00C05D01"/>
    <w:rsid w:val="00C05EF1"/>
    <w:rsid w:val="00C065DC"/>
    <w:rsid w:val="00C10569"/>
    <w:rsid w:val="00C20D3B"/>
    <w:rsid w:val="00C24E13"/>
    <w:rsid w:val="00C40AB1"/>
    <w:rsid w:val="00C47480"/>
    <w:rsid w:val="00C845E0"/>
    <w:rsid w:val="00C86800"/>
    <w:rsid w:val="00CC1BFE"/>
    <w:rsid w:val="00CC3B37"/>
    <w:rsid w:val="00CD61EC"/>
    <w:rsid w:val="00CF4A19"/>
    <w:rsid w:val="00CF6FEA"/>
    <w:rsid w:val="00CF7B6A"/>
    <w:rsid w:val="00D0768B"/>
    <w:rsid w:val="00D256F7"/>
    <w:rsid w:val="00D26AF6"/>
    <w:rsid w:val="00D34762"/>
    <w:rsid w:val="00D36CCB"/>
    <w:rsid w:val="00D37F93"/>
    <w:rsid w:val="00D449DB"/>
    <w:rsid w:val="00D44E7C"/>
    <w:rsid w:val="00D51AA8"/>
    <w:rsid w:val="00D53B66"/>
    <w:rsid w:val="00D625B0"/>
    <w:rsid w:val="00D81E8A"/>
    <w:rsid w:val="00D85B4E"/>
    <w:rsid w:val="00DA75A8"/>
    <w:rsid w:val="00DB4DA6"/>
    <w:rsid w:val="00DB7BB2"/>
    <w:rsid w:val="00DD547D"/>
    <w:rsid w:val="00DD7C5F"/>
    <w:rsid w:val="00DD7DCD"/>
    <w:rsid w:val="00DE4575"/>
    <w:rsid w:val="00DE7A2D"/>
    <w:rsid w:val="00E05013"/>
    <w:rsid w:val="00E20D16"/>
    <w:rsid w:val="00E320BF"/>
    <w:rsid w:val="00E32305"/>
    <w:rsid w:val="00E37DBA"/>
    <w:rsid w:val="00E468EC"/>
    <w:rsid w:val="00E50384"/>
    <w:rsid w:val="00E53A0E"/>
    <w:rsid w:val="00E57133"/>
    <w:rsid w:val="00E611FC"/>
    <w:rsid w:val="00E726A3"/>
    <w:rsid w:val="00E843A8"/>
    <w:rsid w:val="00E860EA"/>
    <w:rsid w:val="00E92DA9"/>
    <w:rsid w:val="00EB4DCE"/>
    <w:rsid w:val="00ED1576"/>
    <w:rsid w:val="00ED6495"/>
    <w:rsid w:val="00ED6861"/>
    <w:rsid w:val="00EE6AF9"/>
    <w:rsid w:val="00EF63D6"/>
    <w:rsid w:val="00EF7481"/>
    <w:rsid w:val="00F1033D"/>
    <w:rsid w:val="00F11555"/>
    <w:rsid w:val="00F211AB"/>
    <w:rsid w:val="00F25AE1"/>
    <w:rsid w:val="00F31653"/>
    <w:rsid w:val="00F54567"/>
    <w:rsid w:val="00F55DFC"/>
    <w:rsid w:val="00F73806"/>
    <w:rsid w:val="00F75E1A"/>
    <w:rsid w:val="00F8080E"/>
    <w:rsid w:val="00F81527"/>
    <w:rsid w:val="00F8261F"/>
    <w:rsid w:val="00F971C1"/>
    <w:rsid w:val="00FA10AA"/>
    <w:rsid w:val="00FB676E"/>
    <w:rsid w:val="00FC3311"/>
    <w:rsid w:val="00FC6281"/>
    <w:rsid w:val="00FC6ABE"/>
    <w:rsid w:val="00FD0265"/>
    <w:rsid w:val="00FD1103"/>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strokecolor="#4f81bd">
      <v:stroke dashstyle="1 1" startarrow="diamond" endarrow="diamond" color="#4f81bd" weight="2.5pt" endcap="round"/>
      <v:shadow color="#868686"/>
      <o:colormenu v:ext="edit" fillcolor="none [660]"/>
    </o:shapedefaults>
    <o:shapelayout v:ext="edit">
      <o:idmap v:ext="edit" data="1"/>
      <o:rules v:ext="edit">
        <o:r id="V:Rule3" type="connector" idref="#_x0000_s1107"/>
        <o:r id="V:Rule4" type="connector" idref="#_x0000_s1103"/>
      </o:rules>
    </o:shapelayout>
  </w:shapeDefaults>
  <w:decimalSymbol w:val=","/>
  <w:listSeparator w:val=";"/>
  <w14:docId w14:val="233426B5"/>
  <w15:docId w15:val="{55798795-B255-4A08-87C3-86502DD8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1"/>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BA60B6"/>
    <w:rPr>
      <w:rFonts w:ascii="Times New Roman" w:eastAsia="Times New Roman" w:hAnsi="Times New Roman"/>
      <w:sz w:val="24"/>
      <w:szCs w:val="24"/>
    </w:rPr>
  </w:style>
  <w:style w:type="paragraph" w:styleId="24">
    <w:name w:val="Body Text 2"/>
    <w:basedOn w:val="a"/>
    <w:link w:val="25"/>
    <w:uiPriority w:val="99"/>
    <w:semiHidden/>
    <w:unhideWhenUsed/>
    <w:rsid w:val="00A31C11"/>
    <w:pPr>
      <w:spacing w:after="120" w:line="480" w:lineRule="auto"/>
    </w:pPr>
  </w:style>
  <w:style w:type="character" w:customStyle="1" w:styleId="25">
    <w:name w:val="Основной текст 2 Знак"/>
    <w:basedOn w:val="a0"/>
    <w:link w:val="24"/>
    <w:uiPriority w:val="99"/>
    <w:semiHidden/>
    <w:rsid w:val="00A31C1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942A-9E89-4416-BB35-542B9DB4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2747</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Пользователь</cp:lastModifiedBy>
  <cp:revision>19</cp:revision>
  <cp:lastPrinted>2020-06-10T05:29:00Z</cp:lastPrinted>
  <dcterms:created xsi:type="dcterms:W3CDTF">2019-01-11T02:51:00Z</dcterms:created>
  <dcterms:modified xsi:type="dcterms:W3CDTF">2020-06-10T05:30:00Z</dcterms:modified>
</cp:coreProperties>
</file>